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99" w:rsidRDefault="001E5266">
      <w:pPr>
        <w:pStyle w:val="BodyText"/>
        <w:spacing w:before="2"/>
        <w:ind w:left="100" w:right="3492"/>
        <w:rPr>
          <w:u w:val="none"/>
        </w:rPr>
      </w:pPr>
      <w:r>
        <w:rPr>
          <w:color w:val="676767"/>
          <w:u w:val="thick" w:color="676767"/>
        </w:rPr>
        <w:t>Pup</w:t>
      </w:r>
      <w:r w:rsidR="004A200F">
        <w:rPr>
          <w:color w:val="676767"/>
          <w:u w:val="thick" w:color="676767"/>
        </w:rPr>
        <w:t>il Premium Action Plan 2019-2020</w:t>
      </w:r>
      <w:r>
        <w:rPr>
          <w:color w:val="676767"/>
          <w:u w:val="none"/>
        </w:rPr>
        <w:t xml:space="preserve"> St Mary’s Catholic Primary School</w:t>
      </w:r>
    </w:p>
    <w:p w:rsidR="002E1599" w:rsidRDefault="002E1599">
      <w:pPr>
        <w:rPr>
          <w:b/>
          <w:sz w:val="20"/>
        </w:rPr>
      </w:pPr>
    </w:p>
    <w:p w:rsidR="002E1599" w:rsidRDefault="002E1599">
      <w:pPr>
        <w:spacing w:before="1"/>
        <w:rPr>
          <w:b/>
          <w:sz w:val="29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6070"/>
      </w:tblGrid>
      <w:tr w:rsidR="002E1599" w:rsidTr="00847D54">
        <w:trPr>
          <w:trHeight w:val="584"/>
        </w:trPr>
        <w:tc>
          <w:tcPr>
            <w:tcW w:w="5000" w:type="pct"/>
            <w:gridSpan w:val="2"/>
            <w:shd w:val="clear" w:color="auto" w:fill="B8CCE3"/>
          </w:tcPr>
          <w:p w:rsidR="002E1599" w:rsidRDefault="001E526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St Mary’s Catholic Primary School</w:t>
            </w:r>
            <w:r w:rsidR="00847D54">
              <w:rPr>
                <w:b/>
                <w:color w:val="0D0D0D"/>
                <w:sz w:val="24"/>
              </w:rPr>
              <w:t>’s Pupil Premium Profile 2019/20</w:t>
            </w:r>
          </w:p>
        </w:tc>
      </w:tr>
      <w:tr w:rsidR="002E1599" w:rsidTr="00847D54">
        <w:trPr>
          <w:trHeight w:val="880"/>
        </w:trPr>
        <w:tc>
          <w:tcPr>
            <w:tcW w:w="1712" w:type="pct"/>
          </w:tcPr>
          <w:p w:rsidR="002E1599" w:rsidRDefault="001E5266">
            <w:pPr>
              <w:pStyle w:val="TableParagraph"/>
              <w:spacing w:before="1"/>
              <w:ind w:right="13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Total number of pupils in the school</w:t>
            </w:r>
          </w:p>
        </w:tc>
        <w:tc>
          <w:tcPr>
            <w:tcW w:w="3288" w:type="pct"/>
          </w:tcPr>
          <w:p w:rsidR="002E1599" w:rsidRDefault="001E5266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676767"/>
                <w:sz w:val="24"/>
              </w:rPr>
              <w:t>195</w:t>
            </w:r>
          </w:p>
        </w:tc>
      </w:tr>
      <w:tr w:rsidR="002E1599" w:rsidTr="00847D54">
        <w:trPr>
          <w:trHeight w:val="584"/>
        </w:trPr>
        <w:tc>
          <w:tcPr>
            <w:tcW w:w="1712" w:type="pct"/>
          </w:tcPr>
          <w:p w:rsidR="002E1599" w:rsidRDefault="001E526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Number of PP-eligible pupils:</w:t>
            </w:r>
          </w:p>
        </w:tc>
        <w:tc>
          <w:tcPr>
            <w:tcW w:w="3288" w:type="pct"/>
          </w:tcPr>
          <w:p w:rsidR="002E1599" w:rsidRDefault="001E526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676767"/>
                <w:sz w:val="24"/>
              </w:rPr>
              <w:t>81</w:t>
            </w:r>
          </w:p>
        </w:tc>
      </w:tr>
      <w:tr w:rsidR="002E1599" w:rsidTr="00847D54">
        <w:trPr>
          <w:trHeight w:val="587"/>
        </w:trPr>
        <w:tc>
          <w:tcPr>
            <w:tcW w:w="1712" w:type="pct"/>
          </w:tcPr>
          <w:p w:rsidR="002E1599" w:rsidRDefault="001E526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Amount per pupil:</w:t>
            </w:r>
          </w:p>
        </w:tc>
        <w:tc>
          <w:tcPr>
            <w:tcW w:w="3288" w:type="pct"/>
          </w:tcPr>
          <w:p w:rsidR="002E1599" w:rsidRDefault="001E5266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676767"/>
                <w:sz w:val="24"/>
              </w:rPr>
              <w:t>£1,320</w:t>
            </w:r>
          </w:p>
        </w:tc>
      </w:tr>
      <w:tr w:rsidR="002E1599" w:rsidTr="00847D54">
        <w:trPr>
          <w:trHeight w:val="585"/>
        </w:trPr>
        <w:tc>
          <w:tcPr>
            <w:tcW w:w="1712" w:type="pct"/>
          </w:tcPr>
          <w:p w:rsidR="002E1599" w:rsidRDefault="001E5266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Total pupil premium budget:</w:t>
            </w:r>
          </w:p>
        </w:tc>
        <w:tc>
          <w:tcPr>
            <w:tcW w:w="3288" w:type="pct"/>
          </w:tcPr>
          <w:p w:rsidR="002E1599" w:rsidRDefault="001E5266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color w:val="676767"/>
                <w:sz w:val="24"/>
              </w:rPr>
              <w:t>£108,400</w:t>
            </w:r>
          </w:p>
        </w:tc>
      </w:tr>
      <w:tr w:rsidR="002E1599" w:rsidTr="00847D54">
        <w:trPr>
          <w:trHeight w:val="587"/>
        </w:trPr>
        <w:tc>
          <w:tcPr>
            <w:tcW w:w="5000" w:type="pct"/>
            <w:gridSpan w:val="2"/>
            <w:shd w:val="clear" w:color="auto" w:fill="B8CCE3"/>
          </w:tcPr>
          <w:p w:rsidR="002E1599" w:rsidRDefault="001E526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Evidence of school performance</w:t>
            </w:r>
          </w:p>
        </w:tc>
      </w:tr>
      <w:tr w:rsidR="002E1599" w:rsidTr="00847D54">
        <w:trPr>
          <w:trHeight w:val="1758"/>
        </w:trPr>
        <w:tc>
          <w:tcPr>
            <w:tcW w:w="1712" w:type="pct"/>
          </w:tcPr>
          <w:p w:rsidR="002E1599" w:rsidRDefault="001E5266">
            <w:pPr>
              <w:pStyle w:val="TableParagraph"/>
              <w:ind w:right="21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Key statements from Ofsted report(s)</w:t>
            </w:r>
          </w:p>
          <w:p w:rsidR="002E1599" w:rsidRDefault="001E5266">
            <w:pPr>
              <w:pStyle w:val="TableParagraph"/>
              <w:ind w:right="133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relating to the performance of</w:t>
            </w:r>
          </w:p>
          <w:p w:rsidR="002E1599" w:rsidRDefault="001E526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disadvantaged pupils:</w:t>
            </w:r>
          </w:p>
        </w:tc>
        <w:tc>
          <w:tcPr>
            <w:tcW w:w="3288" w:type="pct"/>
          </w:tcPr>
          <w:p w:rsidR="002E1599" w:rsidRDefault="001E5266">
            <w:pPr>
              <w:pStyle w:val="TableParagraph"/>
              <w:ind w:left="215" w:right="209"/>
              <w:rPr>
                <w:sz w:val="24"/>
              </w:rPr>
            </w:pPr>
            <w:r>
              <w:rPr>
                <w:sz w:val="24"/>
              </w:rPr>
              <w:t>Disadvantaged pupils need to make progress at least in line with that of other pupils nationally</w:t>
            </w:r>
          </w:p>
        </w:tc>
      </w:tr>
      <w:tr w:rsidR="00847D54" w:rsidTr="00847D54">
        <w:trPr>
          <w:trHeight w:val="264"/>
        </w:trPr>
        <w:tc>
          <w:tcPr>
            <w:tcW w:w="5000" w:type="pct"/>
            <w:gridSpan w:val="2"/>
          </w:tcPr>
          <w:p w:rsidR="00847D54" w:rsidRDefault="00847D54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847D54" w:rsidRPr="00003FDB" w:rsidRDefault="00847D54" w:rsidP="00847D54">
            <w:pPr>
              <w:rPr>
                <w:b/>
                <w:sz w:val="18"/>
                <w:szCs w:val="18"/>
                <w:u w:val="single"/>
              </w:rPr>
            </w:pPr>
            <w:r w:rsidRPr="00003FDB">
              <w:rPr>
                <w:b/>
                <w:sz w:val="18"/>
                <w:szCs w:val="18"/>
                <w:u w:val="single"/>
              </w:rPr>
              <w:t>Pupil Premium Impact Overview 2018-2019</w:t>
            </w:r>
          </w:p>
          <w:p w:rsidR="00847D54" w:rsidRPr="00C52167" w:rsidRDefault="00847D54" w:rsidP="00847D54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1561"/>
              <w:gridCol w:w="1546"/>
              <w:gridCol w:w="1494"/>
              <w:gridCol w:w="1689"/>
              <w:gridCol w:w="1363"/>
            </w:tblGrid>
            <w:tr w:rsidR="00847D54" w:rsidRPr="00C52167" w:rsidTr="00847D54">
              <w:tc>
                <w:tcPr>
                  <w:tcW w:w="1363" w:type="dxa"/>
                </w:tcPr>
                <w:p w:rsidR="00847D54" w:rsidRPr="009B1326" w:rsidRDefault="00847D54" w:rsidP="00847D54">
                  <w:pPr>
                    <w:rPr>
                      <w:rFonts w:asciiTheme="minorHAnsi" w:eastAsiaTheme="minorHAnsi" w:hAnsi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9B1326">
                    <w:rPr>
                      <w:rFonts w:asciiTheme="minorHAnsi" w:eastAsiaTheme="minorHAnsi" w:hAnsiTheme="minorHAnsi" w:cstheme="minorBidi"/>
                      <w:b/>
                      <w:sz w:val="18"/>
                      <w:szCs w:val="18"/>
                      <w:lang w:eastAsia="en-US"/>
                    </w:rPr>
                    <w:t>Year 2</w:t>
                  </w:r>
                </w:p>
              </w:tc>
              <w:tc>
                <w:tcPr>
                  <w:tcW w:w="1561" w:type="dxa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Writing</w:t>
                  </w:r>
                </w:p>
              </w:tc>
              <w:tc>
                <w:tcPr>
                  <w:tcW w:w="1546" w:type="dxa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Spelling and Grammar</w:t>
                  </w:r>
                </w:p>
              </w:tc>
              <w:tc>
                <w:tcPr>
                  <w:tcW w:w="1494" w:type="dxa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Mathematics</w:t>
                  </w:r>
                </w:p>
              </w:tc>
              <w:tc>
                <w:tcPr>
                  <w:tcW w:w="1689" w:type="dxa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Reading</w:t>
                  </w:r>
                </w:p>
              </w:tc>
              <w:tc>
                <w:tcPr>
                  <w:tcW w:w="1363" w:type="dxa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Combined</w:t>
                  </w:r>
                </w:p>
              </w:tc>
            </w:tr>
          </w:tbl>
          <w:p w:rsidR="00847D54" w:rsidRPr="00C52167" w:rsidRDefault="00847D54" w:rsidP="00847D54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1561"/>
              <w:gridCol w:w="1546"/>
              <w:gridCol w:w="1494"/>
              <w:gridCol w:w="1689"/>
              <w:gridCol w:w="1363"/>
            </w:tblGrid>
            <w:tr w:rsidR="00847D54" w:rsidRPr="00C52167" w:rsidTr="00847D54">
              <w:trPr>
                <w:trHeight w:val="252"/>
              </w:trPr>
              <w:tc>
                <w:tcPr>
                  <w:tcW w:w="9016" w:type="dxa"/>
                  <w:gridSpan w:val="6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Children entitled to the pupil premium grant</w:t>
                  </w:r>
                </w:p>
              </w:tc>
            </w:tr>
            <w:tr w:rsidR="00847D54" w:rsidRPr="00C52167" w:rsidTr="00847D54">
              <w:tc>
                <w:tcPr>
                  <w:tcW w:w="1363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Met the standard</w:t>
                  </w:r>
                </w:p>
              </w:tc>
              <w:tc>
                <w:tcPr>
                  <w:tcW w:w="1561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  <w:r w:rsidRPr="00C52167">
                    <w:rPr>
                      <w:sz w:val="18"/>
                      <w:szCs w:val="18"/>
                    </w:rPr>
                    <w:t>6/10     66%</w:t>
                  </w:r>
                </w:p>
              </w:tc>
              <w:tc>
                <w:tcPr>
                  <w:tcW w:w="1546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  <w:r w:rsidRPr="00C52167">
                    <w:rPr>
                      <w:sz w:val="18"/>
                      <w:szCs w:val="18"/>
                    </w:rPr>
                    <w:t>6/10      66%</w:t>
                  </w:r>
                </w:p>
              </w:tc>
              <w:tc>
                <w:tcPr>
                  <w:tcW w:w="1494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  <w:r w:rsidRPr="00C52167">
                    <w:rPr>
                      <w:sz w:val="18"/>
                      <w:szCs w:val="18"/>
                    </w:rPr>
                    <w:t>6/10      66%</w:t>
                  </w:r>
                </w:p>
              </w:tc>
              <w:tc>
                <w:tcPr>
                  <w:tcW w:w="1689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  <w:r w:rsidRPr="00C52167">
                    <w:rPr>
                      <w:sz w:val="18"/>
                      <w:szCs w:val="18"/>
                    </w:rPr>
                    <w:t>7/10      70%</w:t>
                  </w:r>
                </w:p>
              </w:tc>
              <w:tc>
                <w:tcPr>
                  <w:tcW w:w="1363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  <w:r w:rsidRPr="00C52167">
                    <w:rPr>
                      <w:sz w:val="18"/>
                      <w:szCs w:val="18"/>
                    </w:rPr>
                    <w:t>4/10     40%</w:t>
                  </w:r>
                </w:p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47D54" w:rsidRPr="00C52167" w:rsidTr="00847D54">
              <w:tc>
                <w:tcPr>
                  <w:tcW w:w="1363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Working at greater depth</w:t>
                  </w:r>
                </w:p>
              </w:tc>
              <w:tc>
                <w:tcPr>
                  <w:tcW w:w="1561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  <w:r w:rsidRPr="00C52167">
                    <w:rPr>
                      <w:sz w:val="18"/>
                      <w:szCs w:val="18"/>
                    </w:rPr>
                    <w:t>1/10     9%</w:t>
                  </w:r>
                </w:p>
              </w:tc>
              <w:tc>
                <w:tcPr>
                  <w:tcW w:w="1546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  <w:r w:rsidRPr="00C52167">
                    <w:rPr>
                      <w:sz w:val="18"/>
                      <w:szCs w:val="18"/>
                    </w:rPr>
                    <w:t>1/10      9%</w:t>
                  </w:r>
                </w:p>
              </w:tc>
              <w:tc>
                <w:tcPr>
                  <w:tcW w:w="1494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  <w:r w:rsidRPr="00C52167">
                    <w:rPr>
                      <w:sz w:val="18"/>
                      <w:szCs w:val="18"/>
                    </w:rPr>
                    <w:t>1/10       9%</w:t>
                  </w:r>
                </w:p>
              </w:tc>
              <w:tc>
                <w:tcPr>
                  <w:tcW w:w="1689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  <w:r w:rsidRPr="00C52167">
                    <w:rPr>
                      <w:sz w:val="18"/>
                      <w:szCs w:val="18"/>
                    </w:rPr>
                    <w:t>3/10      30%</w:t>
                  </w:r>
                </w:p>
              </w:tc>
              <w:tc>
                <w:tcPr>
                  <w:tcW w:w="1363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sz w:val="18"/>
                      <w:szCs w:val="18"/>
                    </w:rPr>
                  </w:pPr>
                  <w:r w:rsidRPr="00C52167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47D54" w:rsidRPr="00C52167" w:rsidTr="00847D54">
              <w:trPr>
                <w:trHeight w:val="305"/>
              </w:trPr>
              <w:tc>
                <w:tcPr>
                  <w:tcW w:w="9016" w:type="dxa"/>
                  <w:gridSpan w:val="6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Children not entitled to the pupil premium grant</w:t>
                  </w:r>
                </w:p>
              </w:tc>
            </w:tr>
            <w:tr w:rsidR="00847D54" w:rsidRPr="00C52167" w:rsidTr="00847D54">
              <w:tc>
                <w:tcPr>
                  <w:tcW w:w="1363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Met the standard</w:t>
                  </w:r>
                </w:p>
              </w:tc>
              <w:tc>
                <w:tcPr>
                  <w:tcW w:w="1561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13/19    68%</w:t>
                  </w:r>
                </w:p>
              </w:tc>
              <w:tc>
                <w:tcPr>
                  <w:tcW w:w="1546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14/19       74%</w:t>
                  </w:r>
                </w:p>
              </w:tc>
              <w:tc>
                <w:tcPr>
                  <w:tcW w:w="1494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16/19      84%</w:t>
                  </w:r>
                </w:p>
              </w:tc>
              <w:tc>
                <w:tcPr>
                  <w:tcW w:w="1689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15/19        79%</w:t>
                  </w:r>
                </w:p>
              </w:tc>
              <w:tc>
                <w:tcPr>
                  <w:tcW w:w="1363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16/19    84%</w:t>
                  </w:r>
                </w:p>
              </w:tc>
            </w:tr>
            <w:tr w:rsidR="00847D54" w:rsidRPr="00C52167" w:rsidTr="00847D54">
              <w:tc>
                <w:tcPr>
                  <w:tcW w:w="1363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Working at greater depth</w:t>
                  </w:r>
                </w:p>
              </w:tc>
              <w:tc>
                <w:tcPr>
                  <w:tcW w:w="1561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4/19      21%</w:t>
                  </w:r>
                </w:p>
              </w:tc>
              <w:tc>
                <w:tcPr>
                  <w:tcW w:w="1546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6/19          32%</w:t>
                  </w:r>
                </w:p>
              </w:tc>
              <w:tc>
                <w:tcPr>
                  <w:tcW w:w="1494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6/19        32%</w:t>
                  </w:r>
                </w:p>
              </w:tc>
              <w:tc>
                <w:tcPr>
                  <w:tcW w:w="1689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8/19          42%</w:t>
                  </w:r>
                </w:p>
              </w:tc>
              <w:tc>
                <w:tcPr>
                  <w:tcW w:w="1363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5/19      26%</w:t>
                  </w:r>
                </w:p>
              </w:tc>
            </w:tr>
          </w:tbl>
          <w:p w:rsidR="00847D54" w:rsidRPr="00C52167" w:rsidRDefault="00847D54" w:rsidP="00847D54">
            <w:pPr>
              <w:rPr>
                <w:sz w:val="18"/>
                <w:szCs w:val="18"/>
              </w:rPr>
            </w:pPr>
          </w:p>
          <w:p w:rsidR="00847D54" w:rsidRPr="00C52167" w:rsidRDefault="00847D54" w:rsidP="00847D54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1561"/>
              <w:gridCol w:w="1546"/>
              <w:gridCol w:w="1494"/>
              <w:gridCol w:w="1689"/>
              <w:gridCol w:w="1363"/>
            </w:tblGrid>
            <w:tr w:rsidR="00847D54" w:rsidRPr="00C52167" w:rsidTr="00847D54">
              <w:tc>
                <w:tcPr>
                  <w:tcW w:w="1363" w:type="dxa"/>
                </w:tcPr>
                <w:p w:rsidR="00847D54" w:rsidRPr="009B1326" w:rsidRDefault="00847D54" w:rsidP="00847D54">
                  <w:pPr>
                    <w:rPr>
                      <w:rFonts w:asciiTheme="minorHAnsi" w:eastAsiaTheme="minorHAnsi" w:hAnsiTheme="minorHAnsi" w:cstheme="minorBidi"/>
                      <w:b/>
                      <w:sz w:val="18"/>
                      <w:szCs w:val="18"/>
                      <w:lang w:eastAsia="en-US"/>
                    </w:rPr>
                  </w:pPr>
                  <w:r w:rsidRPr="009B1326">
                    <w:rPr>
                      <w:rFonts w:asciiTheme="minorHAnsi" w:eastAsiaTheme="minorHAnsi" w:hAnsiTheme="minorHAnsi" w:cstheme="minorBidi"/>
                      <w:b/>
                      <w:sz w:val="18"/>
                      <w:szCs w:val="18"/>
                      <w:lang w:eastAsia="en-US"/>
                    </w:rPr>
                    <w:t>Year 6</w:t>
                  </w:r>
                </w:p>
              </w:tc>
              <w:tc>
                <w:tcPr>
                  <w:tcW w:w="1561" w:type="dxa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Writing</w:t>
                  </w:r>
                </w:p>
              </w:tc>
              <w:tc>
                <w:tcPr>
                  <w:tcW w:w="1546" w:type="dxa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Spelling and Grammar</w:t>
                  </w:r>
                </w:p>
              </w:tc>
              <w:tc>
                <w:tcPr>
                  <w:tcW w:w="1494" w:type="dxa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Mathematics</w:t>
                  </w:r>
                </w:p>
              </w:tc>
              <w:tc>
                <w:tcPr>
                  <w:tcW w:w="1689" w:type="dxa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Reading</w:t>
                  </w:r>
                </w:p>
              </w:tc>
              <w:tc>
                <w:tcPr>
                  <w:tcW w:w="1363" w:type="dxa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Combined</w:t>
                  </w:r>
                </w:p>
              </w:tc>
            </w:tr>
          </w:tbl>
          <w:p w:rsidR="00847D54" w:rsidRPr="00C52167" w:rsidRDefault="00847D54" w:rsidP="00847D54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2"/>
              <w:gridCol w:w="1560"/>
              <w:gridCol w:w="1546"/>
              <w:gridCol w:w="1494"/>
              <w:gridCol w:w="1688"/>
              <w:gridCol w:w="1366"/>
            </w:tblGrid>
            <w:tr w:rsidR="00847D54" w:rsidRPr="00C52167" w:rsidTr="00847D54">
              <w:trPr>
                <w:trHeight w:val="190"/>
              </w:trPr>
              <w:tc>
                <w:tcPr>
                  <w:tcW w:w="9016" w:type="dxa"/>
                  <w:gridSpan w:val="6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9B1326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Children entitled to the pupil premium grant</w:t>
                  </w:r>
                </w:p>
              </w:tc>
            </w:tr>
            <w:tr w:rsidR="00847D54" w:rsidRPr="00C52167" w:rsidTr="00847D54">
              <w:tc>
                <w:tcPr>
                  <w:tcW w:w="1362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Met the standard</w:t>
                  </w:r>
                </w:p>
              </w:tc>
              <w:tc>
                <w:tcPr>
                  <w:tcW w:w="1560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8/13   62%</w:t>
                  </w:r>
                </w:p>
              </w:tc>
              <w:tc>
                <w:tcPr>
                  <w:tcW w:w="1546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9/13   69%</w:t>
                  </w:r>
                </w:p>
              </w:tc>
              <w:tc>
                <w:tcPr>
                  <w:tcW w:w="1494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9/13   69%</w:t>
                  </w:r>
                </w:p>
              </w:tc>
              <w:tc>
                <w:tcPr>
                  <w:tcW w:w="1688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5/13   38%</w:t>
                  </w:r>
                </w:p>
              </w:tc>
              <w:tc>
                <w:tcPr>
                  <w:tcW w:w="1366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5/13   38%</w:t>
                  </w:r>
                </w:p>
              </w:tc>
            </w:tr>
            <w:tr w:rsidR="00847D54" w:rsidRPr="00C52167" w:rsidTr="00847D54">
              <w:tc>
                <w:tcPr>
                  <w:tcW w:w="1362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Working at greater depth</w:t>
                  </w:r>
                </w:p>
              </w:tc>
              <w:tc>
                <w:tcPr>
                  <w:tcW w:w="1560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1/13   8%</w:t>
                  </w:r>
                </w:p>
              </w:tc>
              <w:tc>
                <w:tcPr>
                  <w:tcW w:w="1546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2/13   15%</w:t>
                  </w:r>
                </w:p>
              </w:tc>
              <w:tc>
                <w:tcPr>
                  <w:tcW w:w="1494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1/13   8%</w:t>
                  </w:r>
                </w:p>
              </w:tc>
              <w:tc>
                <w:tcPr>
                  <w:tcW w:w="1688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366" w:type="dxa"/>
                  <w:shd w:val="clear" w:color="auto" w:fill="DAEEF3" w:themeFill="accent5" w:themeFillTint="33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847D54" w:rsidRPr="00C52167" w:rsidTr="00847D54">
              <w:trPr>
                <w:trHeight w:val="305"/>
              </w:trPr>
              <w:tc>
                <w:tcPr>
                  <w:tcW w:w="9016" w:type="dxa"/>
                  <w:gridSpan w:val="6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9B1326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Children not entitled to the pupil premium grant</w:t>
                  </w:r>
                </w:p>
              </w:tc>
            </w:tr>
            <w:tr w:rsidR="00847D54" w:rsidRPr="00C52167" w:rsidTr="00847D54">
              <w:tc>
                <w:tcPr>
                  <w:tcW w:w="1362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Met the standard</w:t>
                  </w:r>
                </w:p>
              </w:tc>
              <w:tc>
                <w:tcPr>
                  <w:tcW w:w="1560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14/16   88%</w:t>
                  </w:r>
                </w:p>
              </w:tc>
              <w:tc>
                <w:tcPr>
                  <w:tcW w:w="1546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12/16   75%</w:t>
                  </w:r>
                </w:p>
              </w:tc>
              <w:tc>
                <w:tcPr>
                  <w:tcW w:w="1494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12/16   75%</w:t>
                  </w:r>
                </w:p>
              </w:tc>
              <w:tc>
                <w:tcPr>
                  <w:tcW w:w="1688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13/16   81%</w:t>
                  </w:r>
                </w:p>
              </w:tc>
              <w:tc>
                <w:tcPr>
                  <w:tcW w:w="1366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11/16   69%</w:t>
                  </w:r>
                </w:p>
              </w:tc>
            </w:tr>
            <w:tr w:rsidR="00847D54" w:rsidRPr="00C52167" w:rsidTr="00847D54">
              <w:tc>
                <w:tcPr>
                  <w:tcW w:w="1362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Working at greater depth</w:t>
                  </w:r>
                </w:p>
              </w:tc>
              <w:tc>
                <w:tcPr>
                  <w:tcW w:w="1560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4/16   25%</w:t>
                  </w:r>
                </w:p>
              </w:tc>
              <w:tc>
                <w:tcPr>
                  <w:tcW w:w="1546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6/16   38%</w:t>
                  </w:r>
                </w:p>
              </w:tc>
              <w:tc>
                <w:tcPr>
                  <w:tcW w:w="1494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4/16   25%</w:t>
                  </w:r>
                </w:p>
              </w:tc>
              <w:tc>
                <w:tcPr>
                  <w:tcW w:w="1688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3/16     19%</w:t>
                  </w:r>
                </w:p>
              </w:tc>
              <w:tc>
                <w:tcPr>
                  <w:tcW w:w="1366" w:type="dxa"/>
                  <w:shd w:val="clear" w:color="auto" w:fill="E5B8B7" w:themeFill="accent2" w:themeFillTint="66"/>
                </w:tcPr>
                <w:p w:rsidR="00847D54" w:rsidRPr="00C52167" w:rsidRDefault="00847D54" w:rsidP="00847D54">
                  <w:pPr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</w:pPr>
                  <w:r w:rsidRPr="00C52167">
                    <w:rPr>
                      <w:rFonts w:asciiTheme="minorHAnsi" w:eastAsiaTheme="minorHAnsi" w:hAnsiTheme="minorHAnsi" w:cstheme="minorBidi"/>
                      <w:sz w:val="18"/>
                      <w:szCs w:val="18"/>
                      <w:lang w:eastAsia="en-US"/>
                    </w:rPr>
                    <w:t>2/16     13%</w:t>
                  </w:r>
                </w:p>
              </w:tc>
            </w:tr>
          </w:tbl>
          <w:p w:rsidR="00847D54" w:rsidRDefault="00847D54" w:rsidP="00847D54"/>
          <w:p w:rsidR="00847D54" w:rsidRDefault="00847D54">
            <w:pPr>
              <w:pStyle w:val="TableParagraph"/>
              <w:ind w:left="0"/>
              <w:rPr>
                <w:b/>
                <w:sz w:val="16"/>
              </w:rPr>
            </w:pPr>
          </w:p>
          <w:p w:rsidR="00847D54" w:rsidRDefault="00847D54" w:rsidP="00847D54">
            <w:pPr>
              <w:pStyle w:val="TableParagraph"/>
              <w:ind w:left="0" w:right="3073"/>
              <w:rPr>
                <w:sz w:val="16"/>
              </w:rPr>
            </w:pPr>
          </w:p>
        </w:tc>
      </w:tr>
    </w:tbl>
    <w:p w:rsidR="002E1599" w:rsidRDefault="002E1599">
      <w:pPr>
        <w:rPr>
          <w:sz w:val="16"/>
        </w:rPr>
        <w:sectPr w:rsidR="002E1599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:rsidR="002E1599" w:rsidRDefault="002E1599">
      <w:pPr>
        <w:rPr>
          <w:rFonts w:ascii="Times New Roman"/>
          <w:sz w:val="17"/>
        </w:rPr>
        <w:sectPr w:rsidR="002E1599">
          <w:pgSz w:w="11910" w:h="16840"/>
          <w:pgMar w:top="1580" w:right="1320" w:bottom="280" w:left="134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13"/>
      </w:tblGrid>
      <w:tr w:rsidR="002E1599">
        <w:trPr>
          <w:trHeight w:val="484"/>
        </w:trPr>
        <w:tc>
          <w:tcPr>
            <w:tcW w:w="9009" w:type="dxa"/>
            <w:gridSpan w:val="2"/>
            <w:shd w:val="clear" w:color="auto" w:fill="B8CCE3"/>
          </w:tcPr>
          <w:p w:rsidR="002E1599" w:rsidRDefault="001E5266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color w:val="676767"/>
                <w:sz w:val="24"/>
              </w:rPr>
              <w:lastRenderedPageBreak/>
              <w:t>St Mary’s Catholic Primary School Pup</w:t>
            </w:r>
            <w:r w:rsidR="00847D54">
              <w:rPr>
                <w:b/>
                <w:color w:val="676767"/>
                <w:sz w:val="24"/>
              </w:rPr>
              <w:t>il Premium Action Plan 2019-20</w:t>
            </w:r>
          </w:p>
        </w:tc>
      </w:tr>
      <w:tr w:rsidR="002E1599">
        <w:trPr>
          <w:trHeight w:val="8203"/>
        </w:trPr>
        <w:tc>
          <w:tcPr>
            <w:tcW w:w="5096" w:type="dxa"/>
          </w:tcPr>
          <w:p w:rsidR="002E1599" w:rsidRDefault="001E5266">
            <w:pPr>
              <w:pStyle w:val="TableParagraph"/>
              <w:ind w:right="386"/>
              <w:rPr>
                <w:sz w:val="24"/>
              </w:rPr>
            </w:pPr>
            <w:r>
              <w:rPr>
                <w:color w:val="676767"/>
                <w:sz w:val="24"/>
              </w:rPr>
              <w:t>Accelerate language development especially in Early Years</w:t>
            </w:r>
          </w:p>
          <w:p w:rsidR="002E1599" w:rsidRDefault="001E5266">
            <w:pPr>
              <w:pStyle w:val="TableParagraph"/>
              <w:ind w:right="164"/>
              <w:rPr>
                <w:sz w:val="24"/>
              </w:rPr>
            </w:pPr>
            <w:r>
              <w:rPr>
                <w:color w:val="676767"/>
                <w:sz w:val="24"/>
              </w:rPr>
              <w:t>(Communication and Language data 23/28 of the cohort attained expected standard; 4/5 who did not get it were PPG of which 3 had specific speech and language issues</w:t>
            </w:r>
          </w:p>
        </w:tc>
        <w:tc>
          <w:tcPr>
            <w:tcW w:w="3913" w:type="dxa"/>
          </w:tcPr>
          <w:p w:rsidR="002E1599" w:rsidRDefault="001E5266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676767"/>
                <w:sz w:val="24"/>
              </w:rPr>
              <w:t>Strategies</w:t>
            </w:r>
          </w:p>
          <w:p w:rsidR="002E1599" w:rsidRDefault="001E5266">
            <w:pPr>
              <w:pStyle w:val="TableParagraph"/>
              <w:rPr>
                <w:sz w:val="24"/>
              </w:rPr>
            </w:pPr>
            <w:r>
              <w:rPr>
                <w:color w:val="676767"/>
                <w:sz w:val="24"/>
              </w:rPr>
              <w:t>Additional reading time</w:t>
            </w:r>
            <w:r>
              <w:rPr>
                <w:color w:val="676767"/>
                <w:sz w:val="24"/>
              </w:rPr>
              <w:t xml:space="preserve"> and phonics</w:t>
            </w:r>
          </w:p>
          <w:p w:rsidR="002E1599" w:rsidRDefault="001E5266">
            <w:pPr>
              <w:pStyle w:val="TableParagraph"/>
              <w:ind w:right="95"/>
              <w:rPr>
                <w:sz w:val="24"/>
              </w:rPr>
            </w:pPr>
            <w:r>
              <w:rPr>
                <w:color w:val="676767"/>
                <w:sz w:val="24"/>
              </w:rPr>
              <w:t>– small groups and individual (£912) Listen with Lucy – small group (£456) Time to talk – small group (£684) Developing new subject specific vocabulary – pre-teaching at the start of module of work.</w:t>
            </w:r>
          </w:p>
          <w:p w:rsidR="002E1599" w:rsidRDefault="001E5266">
            <w:pPr>
              <w:pStyle w:val="TableParagraph"/>
              <w:spacing w:before="1"/>
              <w:ind w:right="520"/>
              <w:rPr>
                <w:sz w:val="24"/>
              </w:rPr>
            </w:pPr>
            <w:r>
              <w:rPr>
                <w:color w:val="676767"/>
                <w:sz w:val="24"/>
              </w:rPr>
              <w:t>Further develop outdoor learning opportunities- SLE training costs</w:t>
            </w:r>
          </w:p>
          <w:p w:rsidR="002E1599" w:rsidRDefault="002E1599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2E1599" w:rsidRDefault="001E526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676767"/>
                <w:sz w:val="24"/>
              </w:rPr>
              <w:t>Success Criteria</w:t>
            </w:r>
          </w:p>
          <w:p w:rsidR="002E1599" w:rsidRDefault="001E5266">
            <w:pPr>
              <w:pStyle w:val="TableParagraph"/>
              <w:ind w:right="337"/>
              <w:jc w:val="both"/>
              <w:rPr>
                <w:sz w:val="24"/>
              </w:rPr>
            </w:pPr>
            <w:r>
              <w:rPr>
                <w:color w:val="676767"/>
                <w:sz w:val="24"/>
              </w:rPr>
              <w:t>Communication and Language data rises from the baseline (6 PPG) and good progress is secured.</w:t>
            </w:r>
          </w:p>
          <w:p w:rsidR="002E1599" w:rsidRDefault="001E5266">
            <w:pPr>
              <w:pStyle w:val="TableParagraph"/>
              <w:ind w:right="257"/>
              <w:rPr>
                <w:sz w:val="24"/>
              </w:rPr>
            </w:pPr>
            <w:r>
              <w:rPr>
                <w:color w:val="676767"/>
                <w:sz w:val="24"/>
              </w:rPr>
              <w:t xml:space="preserve">Phonics data to demonstrate good progress from baseline in Reception Pupils’ </w:t>
            </w:r>
            <w:r>
              <w:rPr>
                <w:color w:val="676767"/>
                <w:sz w:val="24"/>
              </w:rPr>
              <w:t>vocabulary has improved as evidenced in their books and conversations and teacher assessments.</w:t>
            </w:r>
          </w:p>
        </w:tc>
      </w:tr>
      <w:tr w:rsidR="002E1599">
        <w:trPr>
          <w:trHeight w:val="4982"/>
        </w:trPr>
        <w:tc>
          <w:tcPr>
            <w:tcW w:w="5096" w:type="dxa"/>
          </w:tcPr>
          <w:p w:rsidR="002E1599" w:rsidRDefault="001E5266">
            <w:pPr>
              <w:pStyle w:val="TableParagraph"/>
              <w:spacing w:before="1"/>
              <w:ind w:right="382"/>
              <w:rPr>
                <w:sz w:val="24"/>
              </w:rPr>
            </w:pPr>
            <w:r>
              <w:rPr>
                <w:color w:val="676767"/>
                <w:sz w:val="24"/>
              </w:rPr>
              <w:t>Improve attainment and progress of non-SEND PPG so increases to at least match national in reading, writing, maths and SPaG.</w:t>
            </w:r>
          </w:p>
        </w:tc>
        <w:tc>
          <w:tcPr>
            <w:tcW w:w="3913" w:type="dxa"/>
          </w:tcPr>
          <w:p w:rsidR="002E1599" w:rsidRDefault="001E5266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color w:val="676767"/>
                <w:sz w:val="24"/>
              </w:rPr>
              <w:t>Strategies</w:t>
            </w:r>
          </w:p>
          <w:p w:rsidR="002E1599" w:rsidRDefault="001E5266">
            <w:pPr>
              <w:pStyle w:val="TableParagraph"/>
              <w:ind w:right="84"/>
              <w:rPr>
                <w:sz w:val="24"/>
              </w:rPr>
            </w:pPr>
            <w:r>
              <w:rPr>
                <w:color w:val="676767"/>
                <w:sz w:val="24"/>
              </w:rPr>
              <w:t>Monitoring the performance of underachieving non- SEND PPG pupils via 1:1 meetings with targeted staff once per week (3 members of staff mentoring) to identify barriers to learning and next steps/interventions Weekly pupil progress meetings with each membe</w:t>
            </w:r>
            <w:r>
              <w:rPr>
                <w:color w:val="676767"/>
                <w:sz w:val="24"/>
              </w:rPr>
              <w:t>r of staff on a rolling programme to monitor the impact of interventions and quality first teaching (£20,313 – staffing costs) Teachers meet with PP groups and have a 1:1 discussion with pupils and their books to celebrate success and identify areas to wor</w:t>
            </w:r>
            <w:r>
              <w:rPr>
                <w:color w:val="676767"/>
                <w:sz w:val="24"/>
              </w:rPr>
              <w:t>k on</w:t>
            </w:r>
          </w:p>
          <w:p w:rsidR="002E1599" w:rsidRDefault="001E52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676767"/>
                <w:sz w:val="24"/>
              </w:rPr>
              <w:t>Interventions:</w:t>
            </w:r>
          </w:p>
        </w:tc>
      </w:tr>
    </w:tbl>
    <w:p w:rsidR="002E1599" w:rsidRDefault="002E1599">
      <w:pPr>
        <w:spacing w:line="273" w:lineRule="exact"/>
        <w:rPr>
          <w:sz w:val="24"/>
        </w:rPr>
        <w:sectPr w:rsidR="002E1599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13"/>
      </w:tblGrid>
      <w:tr w:rsidR="002E1599">
        <w:trPr>
          <w:trHeight w:val="8204"/>
        </w:trPr>
        <w:tc>
          <w:tcPr>
            <w:tcW w:w="5096" w:type="dxa"/>
            <w:tcBorders>
              <w:top w:val="nil"/>
            </w:tcBorders>
          </w:tcPr>
          <w:p w:rsidR="002E1599" w:rsidRDefault="002E159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2E1599" w:rsidRDefault="001E5266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color w:val="676767"/>
                <w:sz w:val="24"/>
              </w:rPr>
              <w:t>Reading:</w:t>
            </w:r>
          </w:p>
          <w:p w:rsidR="002E1599" w:rsidRDefault="001E5266">
            <w:pPr>
              <w:pStyle w:val="TableParagraph"/>
              <w:rPr>
                <w:sz w:val="24"/>
              </w:rPr>
            </w:pPr>
            <w:r>
              <w:rPr>
                <w:color w:val="676767"/>
                <w:sz w:val="24"/>
              </w:rPr>
              <w:t>Fresh start</w:t>
            </w:r>
          </w:p>
          <w:p w:rsidR="002E1599" w:rsidRDefault="001E5266">
            <w:pPr>
              <w:pStyle w:val="TableParagraph"/>
              <w:ind w:right="1095"/>
              <w:rPr>
                <w:sz w:val="24"/>
              </w:rPr>
            </w:pPr>
            <w:r>
              <w:rPr>
                <w:color w:val="676767"/>
                <w:sz w:val="24"/>
              </w:rPr>
              <w:t>Additional reading time Additional phonics sessions RWI spell</w:t>
            </w:r>
          </w:p>
          <w:p w:rsidR="002E1599" w:rsidRDefault="002E1599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2E1599" w:rsidRDefault="001E5266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676767"/>
                <w:sz w:val="24"/>
              </w:rPr>
              <w:t>Writing:</w:t>
            </w:r>
          </w:p>
          <w:p w:rsidR="002E1599" w:rsidRDefault="001E5266">
            <w:pPr>
              <w:pStyle w:val="TableParagraph"/>
              <w:rPr>
                <w:sz w:val="24"/>
              </w:rPr>
            </w:pPr>
            <w:r>
              <w:rPr>
                <w:color w:val="676767"/>
                <w:sz w:val="24"/>
              </w:rPr>
              <w:t>SNIPs</w:t>
            </w:r>
          </w:p>
          <w:p w:rsidR="002E1599" w:rsidRDefault="001E5266">
            <w:pPr>
              <w:pStyle w:val="TableParagraph"/>
              <w:rPr>
                <w:sz w:val="24"/>
              </w:rPr>
            </w:pPr>
            <w:r>
              <w:rPr>
                <w:color w:val="676767"/>
                <w:sz w:val="24"/>
              </w:rPr>
              <w:t>Speed Up</w:t>
            </w:r>
          </w:p>
          <w:p w:rsidR="002E1599" w:rsidRDefault="001E5266">
            <w:pPr>
              <w:pStyle w:val="TableParagraph"/>
              <w:ind w:right="1813"/>
              <w:rPr>
                <w:sz w:val="24"/>
              </w:rPr>
            </w:pPr>
            <w:r>
              <w:rPr>
                <w:color w:val="676767"/>
                <w:sz w:val="24"/>
              </w:rPr>
              <w:t xml:space="preserve">Write from the </w:t>
            </w:r>
            <w:r>
              <w:rPr>
                <w:color w:val="676767"/>
                <w:spacing w:val="-4"/>
                <w:sz w:val="24"/>
              </w:rPr>
              <w:t xml:space="preserve">start </w:t>
            </w:r>
            <w:r>
              <w:rPr>
                <w:color w:val="676767"/>
                <w:sz w:val="24"/>
              </w:rPr>
              <w:t>Shared writing Fresh Start</w:t>
            </w:r>
          </w:p>
          <w:p w:rsidR="002E1599" w:rsidRDefault="002E1599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2E1599" w:rsidRDefault="001E5266">
            <w:pPr>
              <w:pStyle w:val="TableParagraph"/>
              <w:rPr>
                <w:sz w:val="24"/>
              </w:rPr>
            </w:pPr>
            <w:r>
              <w:rPr>
                <w:color w:val="676767"/>
                <w:sz w:val="24"/>
              </w:rPr>
              <w:t>Maths:</w:t>
            </w:r>
          </w:p>
          <w:p w:rsidR="002E1599" w:rsidRDefault="001E5266">
            <w:pPr>
              <w:pStyle w:val="TableParagraph"/>
              <w:spacing w:before="3"/>
              <w:ind w:right="1740"/>
              <w:rPr>
                <w:sz w:val="24"/>
              </w:rPr>
            </w:pPr>
            <w:r>
              <w:rPr>
                <w:color w:val="676767"/>
                <w:sz w:val="24"/>
              </w:rPr>
              <w:t>Big Maths, Beat That Rock Stars</w:t>
            </w:r>
          </w:p>
          <w:p w:rsidR="002E1599" w:rsidRDefault="002E159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E1599" w:rsidRDefault="002E159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E1599" w:rsidRDefault="002E1599"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 w:rsidR="002E1599" w:rsidRDefault="001E526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676767"/>
                <w:sz w:val="24"/>
              </w:rPr>
              <w:t>Success Criteria :</w:t>
            </w:r>
          </w:p>
          <w:p w:rsidR="002E1599" w:rsidRDefault="001E5266">
            <w:pPr>
              <w:pStyle w:val="TableParagraph"/>
              <w:rPr>
                <w:sz w:val="24"/>
              </w:rPr>
            </w:pPr>
            <w:r>
              <w:rPr>
                <w:color w:val="676767"/>
                <w:sz w:val="24"/>
              </w:rPr>
              <w:t>National averages are met in reading</w:t>
            </w:r>
          </w:p>
          <w:p w:rsidR="002E1599" w:rsidRDefault="001E5266">
            <w:pPr>
              <w:pStyle w:val="TableParagraph"/>
              <w:rPr>
                <w:sz w:val="24"/>
              </w:rPr>
            </w:pPr>
            <w:r>
              <w:rPr>
                <w:color w:val="676767"/>
                <w:sz w:val="24"/>
              </w:rPr>
              <w:t>, writing and maths</w:t>
            </w:r>
          </w:p>
          <w:p w:rsidR="002E1599" w:rsidRDefault="001E5266">
            <w:pPr>
              <w:pStyle w:val="TableParagraph"/>
              <w:ind w:right="295"/>
              <w:rPr>
                <w:sz w:val="24"/>
              </w:rPr>
            </w:pPr>
            <w:r>
              <w:rPr>
                <w:color w:val="676767"/>
                <w:sz w:val="24"/>
              </w:rPr>
              <w:t>Attainment of PPG at least matches national average on Non- PPG Progress of PPG: all make at least 3 steps and underachieving make 4 steps</w:t>
            </w:r>
          </w:p>
        </w:tc>
      </w:tr>
      <w:tr w:rsidR="002E1599">
        <w:trPr>
          <w:trHeight w:val="4979"/>
        </w:trPr>
        <w:tc>
          <w:tcPr>
            <w:tcW w:w="5096" w:type="dxa"/>
          </w:tcPr>
          <w:p w:rsidR="002E1599" w:rsidRDefault="001E5266">
            <w:pPr>
              <w:pStyle w:val="TableParagraph"/>
              <w:ind w:right="326"/>
              <w:jc w:val="both"/>
              <w:rPr>
                <w:sz w:val="24"/>
              </w:rPr>
            </w:pPr>
            <w:r>
              <w:rPr>
                <w:color w:val="676767"/>
                <w:sz w:val="24"/>
              </w:rPr>
              <w:t>Secure consistently good behaviour throughout the school day for those PPG pupils who exhibit behaviour that challenges</w:t>
            </w:r>
          </w:p>
        </w:tc>
        <w:tc>
          <w:tcPr>
            <w:tcW w:w="3913" w:type="dxa"/>
          </w:tcPr>
          <w:p w:rsidR="002E1599" w:rsidRDefault="001E5266">
            <w:pPr>
              <w:pStyle w:val="TableParagraph"/>
              <w:spacing w:line="282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676767"/>
                <w:sz w:val="24"/>
              </w:rPr>
              <w:t>Strategies</w:t>
            </w:r>
          </w:p>
          <w:p w:rsidR="002E1599" w:rsidRDefault="001E5266">
            <w:pPr>
              <w:pStyle w:val="TableParagraph"/>
              <w:ind w:right="117"/>
              <w:rPr>
                <w:sz w:val="24"/>
              </w:rPr>
            </w:pPr>
            <w:r>
              <w:rPr>
                <w:color w:val="676767"/>
                <w:sz w:val="24"/>
              </w:rPr>
              <w:t>TA support for those needing</w:t>
            </w:r>
            <w:r>
              <w:rPr>
                <w:color w:val="676767"/>
                <w:spacing w:val="-20"/>
                <w:sz w:val="24"/>
              </w:rPr>
              <w:t xml:space="preserve"> </w:t>
            </w:r>
            <w:r>
              <w:rPr>
                <w:color w:val="676767"/>
                <w:sz w:val="24"/>
              </w:rPr>
              <w:t>support Educational Psychologist training time (£1,200)</w:t>
            </w:r>
          </w:p>
          <w:p w:rsidR="002E1599" w:rsidRDefault="001E5266">
            <w:pPr>
              <w:pStyle w:val="TableParagraph"/>
              <w:ind w:right="1712"/>
              <w:rPr>
                <w:sz w:val="24"/>
              </w:rPr>
            </w:pPr>
            <w:r>
              <w:rPr>
                <w:color w:val="676767"/>
                <w:sz w:val="24"/>
              </w:rPr>
              <w:t>Future Minds Project Interventions:</w:t>
            </w:r>
          </w:p>
          <w:p w:rsidR="002E1599" w:rsidRDefault="001E5266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color w:val="676767"/>
                <w:sz w:val="24"/>
              </w:rPr>
              <w:t>Soci</w:t>
            </w:r>
            <w:r>
              <w:rPr>
                <w:color w:val="676767"/>
                <w:sz w:val="24"/>
              </w:rPr>
              <w:t>ally Speaking</w:t>
            </w:r>
          </w:p>
          <w:p w:rsidR="002E1599" w:rsidRDefault="001E5266">
            <w:pPr>
              <w:pStyle w:val="TableParagraph"/>
              <w:ind w:right="158"/>
              <w:rPr>
                <w:sz w:val="24"/>
              </w:rPr>
            </w:pPr>
            <w:r>
              <w:rPr>
                <w:color w:val="676767"/>
                <w:sz w:val="24"/>
              </w:rPr>
              <w:t>Educational Psychologist programme Emotional Literacy Support Assistant</w:t>
            </w:r>
          </w:p>
          <w:p w:rsidR="002E1599" w:rsidRDefault="001E5266">
            <w:pPr>
              <w:pStyle w:val="TableParagraph"/>
              <w:spacing w:before="1"/>
              <w:ind w:right="1286"/>
              <w:rPr>
                <w:sz w:val="24"/>
              </w:rPr>
            </w:pPr>
            <w:r>
              <w:rPr>
                <w:color w:val="676767"/>
                <w:sz w:val="24"/>
              </w:rPr>
              <w:t>– anger management Lunchtime club (£12,806)</w:t>
            </w:r>
          </w:p>
          <w:p w:rsidR="002E1599" w:rsidRDefault="002E1599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2E1599" w:rsidRDefault="001E5266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color w:val="676767"/>
                <w:sz w:val="24"/>
              </w:rPr>
              <w:t>Success Criteria :</w:t>
            </w:r>
          </w:p>
          <w:p w:rsidR="002E1599" w:rsidRDefault="001E5266">
            <w:pPr>
              <w:pStyle w:val="TableParagraph"/>
              <w:ind w:right="663"/>
              <w:rPr>
                <w:sz w:val="24"/>
              </w:rPr>
            </w:pPr>
            <w:r>
              <w:rPr>
                <w:color w:val="676767"/>
                <w:sz w:val="24"/>
              </w:rPr>
              <w:t>100% respond positively when questioned about their views of school and learning.</w:t>
            </w:r>
          </w:p>
          <w:p w:rsidR="002E1599" w:rsidRDefault="001E5266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color w:val="676767"/>
                <w:sz w:val="24"/>
              </w:rPr>
              <w:t>Exclusions are 0</w:t>
            </w:r>
          </w:p>
        </w:tc>
      </w:tr>
    </w:tbl>
    <w:p w:rsidR="002E1599" w:rsidRDefault="002E1599">
      <w:pPr>
        <w:spacing w:line="282" w:lineRule="exact"/>
        <w:rPr>
          <w:sz w:val="24"/>
        </w:rPr>
        <w:sectPr w:rsidR="002E1599">
          <w:headerReference w:type="default" r:id="rId6"/>
          <w:pgSz w:w="11910" w:h="16840"/>
          <w:pgMar w:top="1440" w:right="1320" w:bottom="280" w:left="1340" w:header="1252" w:footer="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13"/>
      </w:tblGrid>
      <w:tr w:rsidR="002E1599">
        <w:trPr>
          <w:trHeight w:val="3033"/>
        </w:trPr>
        <w:tc>
          <w:tcPr>
            <w:tcW w:w="5096" w:type="dxa"/>
            <w:tcBorders>
              <w:top w:val="nil"/>
            </w:tcBorders>
          </w:tcPr>
          <w:p w:rsidR="002E1599" w:rsidRDefault="002E159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13" w:type="dxa"/>
            <w:tcBorders>
              <w:top w:val="nil"/>
            </w:tcBorders>
          </w:tcPr>
          <w:p w:rsidR="002E1599" w:rsidRDefault="001E5266">
            <w:pPr>
              <w:pStyle w:val="TableParagraph"/>
              <w:ind w:right="286"/>
              <w:rPr>
                <w:sz w:val="24"/>
              </w:rPr>
            </w:pPr>
            <w:r>
              <w:rPr>
                <w:color w:val="676767"/>
                <w:sz w:val="24"/>
              </w:rPr>
              <w:t>Incidents are reduced at lunchtimes and break times compared with 2017-18</w:t>
            </w:r>
          </w:p>
          <w:p w:rsidR="002E1599" w:rsidRDefault="001E5266">
            <w:pPr>
              <w:pStyle w:val="TableParagraph"/>
              <w:ind w:right="740"/>
              <w:rPr>
                <w:sz w:val="24"/>
              </w:rPr>
            </w:pPr>
            <w:r>
              <w:rPr>
                <w:color w:val="676767"/>
                <w:sz w:val="24"/>
              </w:rPr>
              <w:t>Attendance meets the national average for all pupils</w:t>
            </w:r>
          </w:p>
        </w:tc>
      </w:tr>
      <w:tr w:rsidR="002E1599">
        <w:trPr>
          <w:trHeight w:val="3035"/>
        </w:trPr>
        <w:tc>
          <w:tcPr>
            <w:tcW w:w="5096" w:type="dxa"/>
          </w:tcPr>
          <w:p w:rsidR="002E1599" w:rsidRDefault="001E5266">
            <w:pPr>
              <w:pStyle w:val="TableParagraph"/>
              <w:spacing w:before="174"/>
              <w:ind w:right="164"/>
              <w:rPr>
                <w:sz w:val="24"/>
              </w:rPr>
            </w:pPr>
            <w:r>
              <w:rPr>
                <w:color w:val="676767"/>
                <w:sz w:val="24"/>
              </w:rPr>
              <w:t>Increase the attendance of PP pupils so that it at least matches the national average</w:t>
            </w:r>
          </w:p>
        </w:tc>
        <w:tc>
          <w:tcPr>
            <w:tcW w:w="3913" w:type="dxa"/>
          </w:tcPr>
          <w:p w:rsidR="002E1599" w:rsidRDefault="001E5266">
            <w:pPr>
              <w:pStyle w:val="TableParagraph"/>
              <w:spacing w:line="285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676767"/>
                <w:sz w:val="24"/>
              </w:rPr>
              <w:t>Strategies</w:t>
            </w:r>
          </w:p>
          <w:p w:rsidR="002E1599" w:rsidRDefault="001E5266">
            <w:pPr>
              <w:pStyle w:val="TableParagraph"/>
              <w:rPr>
                <w:sz w:val="24"/>
              </w:rPr>
            </w:pPr>
            <w:r>
              <w:rPr>
                <w:color w:val="676767"/>
                <w:sz w:val="24"/>
              </w:rPr>
              <w:t>EWO support (£2,000)</w:t>
            </w:r>
          </w:p>
          <w:p w:rsidR="002E1599" w:rsidRDefault="001E5266">
            <w:pPr>
              <w:pStyle w:val="TableParagraph"/>
              <w:ind w:right="111"/>
              <w:rPr>
                <w:sz w:val="24"/>
              </w:rPr>
            </w:pPr>
            <w:r>
              <w:rPr>
                <w:color w:val="676767"/>
                <w:sz w:val="24"/>
              </w:rPr>
              <w:t>Additional office support to follow up attendance issues swiftly (£2,252) School business manager home visits</w:t>
            </w:r>
          </w:p>
          <w:p w:rsidR="002E1599" w:rsidRDefault="002E1599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2E1599" w:rsidRDefault="001E5266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676767"/>
                <w:sz w:val="24"/>
              </w:rPr>
              <w:t>Success Criteria</w:t>
            </w:r>
          </w:p>
          <w:p w:rsidR="002E1599" w:rsidRDefault="001E5266">
            <w:pPr>
              <w:pStyle w:val="TableParagraph"/>
              <w:ind w:right="434"/>
              <w:rPr>
                <w:sz w:val="24"/>
              </w:rPr>
            </w:pPr>
            <w:r>
              <w:rPr>
                <w:color w:val="676767"/>
                <w:sz w:val="24"/>
              </w:rPr>
              <w:t>Attendance rises to at least match the national average</w:t>
            </w:r>
          </w:p>
        </w:tc>
      </w:tr>
    </w:tbl>
    <w:p w:rsidR="00000000" w:rsidRDefault="001E5266"/>
    <w:sectPr w:rsidR="00000000">
      <w:pgSz w:w="11910" w:h="16840"/>
      <w:pgMar w:top="1440" w:right="1320" w:bottom="280" w:left="1340" w:header="12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5266">
      <w:r>
        <w:separator/>
      </w:r>
    </w:p>
  </w:endnote>
  <w:endnote w:type="continuationSeparator" w:id="0">
    <w:p w:rsidR="00000000" w:rsidRDefault="001E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5266">
      <w:r>
        <w:separator/>
      </w:r>
    </w:p>
  </w:footnote>
  <w:footnote w:type="continuationSeparator" w:id="0">
    <w:p w:rsidR="00000000" w:rsidRDefault="001E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99" w:rsidRDefault="001E5266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4150360</wp:posOffset>
              </wp:positionH>
              <wp:positionV relativeFrom="page">
                <wp:posOffset>914400</wp:posOffset>
              </wp:positionV>
              <wp:extent cx="12065" cy="7620"/>
              <wp:effectExtent l="0" t="0" r="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A0CFA" id="Rectangle 2" o:spid="_x0000_s1026" style="position:absolute;margin-left:326.8pt;margin-top:1in;width:.95pt;height:.6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+g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6635115</wp:posOffset>
              </wp:positionH>
              <wp:positionV relativeFrom="page">
                <wp:posOffset>914400</wp:posOffset>
              </wp:positionV>
              <wp:extent cx="12065" cy="7620"/>
              <wp:effectExtent l="0" t="0" r="127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A0150" id="Rectangle 1" o:spid="_x0000_s1026" style="position:absolute;margin-left:522.45pt;margin-top:1in;width:.95pt;height:.6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VvdAIAAPc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99"/>
    <w:rsid w:val="001E5266"/>
    <w:rsid w:val="002E1599"/>
    <w:rsid w:val="004A200F"/>
    <w:rsid w:val="0084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E2EDA5"/>
  <w15:docId w15:val="{3F5FE89E-8EE1-479C-B6EB-59028F7C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847D5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Samantha</dc:creator>
  <cp:lastModifiedBy>Griffiths, Samantha</cp:lastModifiedBy>
  <cp:revision>2</cp:revision>
  <dcterms:created xsi:type="dcterms:W3CDTF">2019-10-15T09:53:00Z</dcterms:created>
  <dcterms:modified xsi:type="dcterms:W3CDTF">2019-10-15T09:53:00Z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