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00361362" w:displacedByCustomXml="next"/>
    <w:bookmarkStart w:id="1" w:name="_Toc443397153" w:displacedByCustomXml="next"/>
    <w:bookmarkStart w:id="2" w:name="_Toc357771638" w:displacedByCustomXml="next"/>
    <w:bookmarkStart w:id="3" w:name="_Toc346793416" w:displacedByCustomXml="next"/>
    <w:bookmarkStart w:id="4" w:name="_Toc328122777" w:displacedByCustomXml="next"/>
    <w:sdt>
      <w:sdtPr>
        <w:rPr>
          <w:rFonts w:ascii="Calibri" w:hAnsi="Calibri" w:cs="Calibri"/>
        </w:rPr>
        <w:id w:val="-1765909142"/>
        <w:docPartObj>
          <w:docPartGallery w:val="Cover Pages"/>
          <w:docPartUnique/>
        </w:docPartObj>
      </w:sdtPr>
      <w:sdtEndPr>
        <w:rPr>
          <w:iCs/>
          <w:color w:val="auto"/>
          <w:lang w:val="en-US"/>
        </w:rPr>
      </w:sdtEndPr>
      <w:sdtContent>
        <w:p w14:paraId="373C0BE8" w14:textId="24E04910" w:rsidR="008B3EFF" w:rsidRPr="00940437" w:rsidRDefault="008B3EFF">
          <w:pPr>
            <w:rPr>
              <w:rFonts w:ascii="Calibri" w:hAnsi="Calibri" w:cs="Calibri"/>
            </w:rPr>
          </w:pPr>
        </w:p>
        <w:p w14:paraId="63AE016F" w14:textId="18366E72" w:rsidR="008B3EFF" w:rsidRPr="00940437" w:rsidRDefault="008B3EFF">
          <w:pPr>
            <w:suppressAutoHyphens w:val="0"/>
            <w:spacing w:after="0" w:line="240" w:lineRule="auto"/>
            <w:rPr>
              <w:rFonts w:ascii="Calibri" w:hAnsi="Calibri" w:cs="Calibri"/>
              <w:iCs/>
              <w:color w:val="auto"/>
              <w:lang w:val="en-US"/>
            </w:rPr>
          </w:pPr>
          <w:r w:rsidRPr="00940437">
            <w:rPr>
              <w:rFonts w:ascii="Calibri" w:hAnsi="Calibri" w:cs="Calibri"/>
              <w:noProof/>
            </w:rPr>
            <mc:AlternateContent>
              <mc:Choice Requires="wpg">
                <w:drawing>
                  <wp:anchor distT="0" distB="0" distL="114300" distR="114300" simplePos="0" relativeHeight="251659264" behindDoc="1" locked="0" layoutInCell="1" allowOverlap="1" wp14:anchorId="74D8F723" wp14:editId="0D9CD5EC">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068185"/>
                    <wp:effectExtent l="0" t="0" r="13970" b="0"/>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solidFill>
                                <a:schemeClr val="tx2">
                                  <a:lumMod val="40000"/>
                                  <a:lumOff val="60000"/>
                                </a:schemeClr>
                              </a:solidFill>
                              <a:ln>
                                <a:solidFill>
                                  <a:schemeClr val="accent3">
                                    <a:lumMod val="40000"/>
                                    <a:lumOff val="60000"/>
                                  </a:schemeClr>
                                </a:solidFill>
                              </a:ln>
                            </wps:spPr>
                            <wps:style>
                              <a:lnRef idx="0">
                                <a:scrgbClr r="0" g="0" b="0"/>
                              </a:lnRef>
                              <a:fillRef idx="1003">
                                <a:schemeClr val="dk2"/>
                              </a:fillRef>
                              <a:effectRef idx="0">
                                <a:scrgbClr r="0" g="0" b="0"/>
                              </a:effectRef>
                              <a:fontRef idx="major"/>
                            </wps:style>
                            <wps:txbx>
                              <w:txbxContent>
                                <w:p w14:paraId="5360FA52" w14:textId="0E2779D7" w:rsidR="008B3EFF" w:rsidRDefault="008B3EFF">
                                  <w:pPr>
                                    <w:rPr>
                                      <w:color w:val="FFFFFF" w:themeColor="background1"/>
                                      <w:sz w:val="72"/>
                                      <w:szCs w:val="72"/>
                                    </w:rPr>
                                  </w:pPr>
                                  <w:r>
                                    <w:rPr>
                                      <w:color w:val="FFFFFF" w:themeColor="background1"/>
                                      <w:sz w:val="72"/>
                                      <w:szCs w:val="72"/>
                                    </w:rPr>
                                    <w:t xml:space="preserve">Pupil Premium Strategy Statement </w:t>
                                  </w:r>
                                  <w:r w:rsidR="001915BA">
                                    <w:rPr>
                                      <w:color w:val="FFFFFF" w:themeColor="background1"/>
                                      <w:sz w:val="72"/>
                                      <w:szCs w:val="72"/>
                                    </w:rPr>
                                    <w:t>2024-2025</w:t>
                                  </w:r>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74D8F723" id="Group 125" o:spid="_x0000_s1026" style="position:absolute;margin-left:0;margin-top:0;width:540pt;height:556.55pt;z-index:-25165721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">
                    <o:lock v:ext="edit" aspectratio="t"/>
                    <v:shape id="Freeform 10" o:spid="_x0000_s1027"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" adj="-11796480,,5400" path="m,c,644,,644,,644v23,6,62,14,113,21c250,685,476,700,720,644v,-27,,-27,,-27c720,,720,,720,,,,,,,e" fillcolor="#8db3e2 [1311]" strokecolor="#d6e3bc [1302]">
                      <v:stroke joinstyle="miter"/>
                      <v:formulas/>
                      <v:path arrowok="t" o:connecttype="custom" o:connectlocs="0,0;0,4972126;872222,5134261;5557520,4972126;5557520,4763667;5557520,0;0,0" o:connectangles="0,0,0,0,0,0,0" textboxrect="0,0,720,700"/>
                      <v:textbox inset="1in,86.4pt,86.4pt,86.4pt">
                        <w:txbxContent>
                          <w:p w14:paraId="5360FA52" w14:textId="0E2779D7" w:rsidR="008B3EFF" w:rsidRDefault="008B3EFF">
                            <w:pPr>
                              <w:rPr>
                                <w:color w:val="FFFFFF" w:themeColor="background1"/>
                                <w:sz w:val="72"/>
                                <w:szCs w:val="72"/>
                              </w:rPr>
                            </w:pPr>
                            <w:r>
                              <w:rPr>
                                <w:color w:val="FFFFFF" w:themeColor="background1"/>
                                <w:sz w:val="72"/>
                                <w:szCs w:val="72"/>
                              </w:rPr>
                              <w:t xml:space="preserve">Pupil Premium Strategy Statement </w:t>
                            </w:r>
                            <w:r w:rsidR="001915BA">
                              <w:rPr>
                                <w:color w:val="FFFFFF" w:themeColor="background1"/>
                                <w:sz w:val="72"/>
                                <w:szCs w:val="72"/>
                              </w:rPr>
                              <w:t>2024-2025</w:t>
                            </w:r>
                          </w:p>
                        </w:txbxContent>
                      </v:textbox>
                    </v:shape>
                    <v:shape id="Freeform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sidRPr="00940437">
            <w:rPr>
              <w:rFonts w:ascii="Calibri" w:hAnsi="Calibri" w:cs="Calibri"/>
              <w:noProof/>
            </w:rPr>
            <mc:AlternateContent>
              <mc:Choice Requires="wps">
                <w:drawing>
                  <wp:anchor distT="0" distB="0" distL="114300" distR="114300" simplePos="0" relativeHeight="251662336" behindDoc="0" locked="0" layoutInCell="1" allowOverlap="1" wp14:anchorId="59E7D311" wp14:editId="2D9922F8">
                    <wp:simplePos x="0" y="0"/>
                    <wp:positionH relativeFrom="page">
                      <wp:align>center</wp:align>
                    </wp:positionH>
                    <wp:positionV relativeFrom="margin">
                      <wp:align>bottom</wp:align>
                    </wp:positionV>
                    <wp:extent cx="5753100" cy="146304"/>
                    <wp:effectExtent l="0" t="0" r="0" b="5715"/>
                    <wp:wrapSquare wrapText="bothSides"/>
                    <wp:docPr id="128" name="Text Box 128"/>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04009C" w14:textId="6E62B11B" w:rsidR="008B3EFF" w:rsidRDefault="008B3EFF">
                                <w:pPr>
                                  <w:pStyle w:val="NoSpacing"/>
                                  <w:rPr>
                                    <w:caps/>
                                    <w:color w:val="7F7F7F" w:themeColor="text1" w:themeTint="80"/>
                                    <w:sz w:val="18"/>
                                    <w:szCs w:val="18"/>
                                  </w:rPr>
                                </w:pPr>
                              </w:p>
                              <w:p w14:paraId="5B315DBB" w14:textId="77777777" w:rsidR="008B3EFF" w:rsidRDefault="008B3EFF">
                                <w:pPr>
                                  <w:pStyle w:val="NoSpacing"/>
                                  <w:rPr>
                                    <w:color w:val="7F7F7F" w:themeColor="text1" w:themeTint="80"/>
                                    <w:sz w:val="18"/>
                                    <w:szCs w:val="18"/>
                                  </w:rPr>
                                </w:pP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59E7D311" id="_x0000_t202" coordsize="21600,21600" o:spt="202" path="m,l,21600r21600,l21600,xe">
                    <v:stroke joinstyle="miter"/>
                    <v:path gradientshapeok="t" o:connecttype="rect"/>
                  </v:shapetype>
                  <v:shape id="Text Box 128" o:spid="_x0000_s1029" type="#_x0000_t202" style="position:absolute;margin-left:0;margin-top:0;width:453pt;height:11.5pt;z-index:251662336;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" filled="f" stroked="f" strokeweight=".5pt">
                    <v:textbox style="mso-fit-shape-to-text:t" inset="1in,0,86.4pt,0">
                      <w:txbxContent>
                        <w:p w14:paraId="4304009C" w14:textId="6E62B11B" w:rsidR="008B3EFF" w:rsidRDefault="008B3EFF">
                          <w:pPr>
                            <w:pStyle w:val="NoSpacing"/>
                            <w:rPr>
                              <w:caps/>
                              <w:color w:val="7F7F7F" w:themeColor="text1" w:themeTint="80"/>
                              <w:sz w:val="18"/>
                              <w:szCs w:val="18"/>
                            </w:rPr>
                          </w:pPr>
                        </w:p>
                        <w:p w14:paraId="5B315DBB" w14:textId="77777777" w:rsidR="008B3EFF" w:rsidRDefault="008B3EFF">
                          <w:pPr>
                            <w:pStyle w:val="NoSpacing"/>
                            <w:rPr>
                              <w:color w:val="7F7F7F" w:themeColor="text1" w:themeTint="80"/>
                              <w:sz w:val="18"/>
                              <w:szCs w:val="18"/>
                            </w:rPr>
                          </w:pPr>
                        </w:p>
                      </w:txbxContent>
                    </v:textbox>
                    <w10:wrap type="square" anchorx="page" anchory="margin"/>
                  </v:shape>
                </w:pict>
              </mc:Fallback>
            </mc:AlternateContent>
          </w:r>
          <w:r w:rsidRPr="00940437">
            <w:rPr>
              <w:rFonts w:ascii="Calibri" w:hAnsi="Calibri" w:cs="Calibri"/>
              <w:noProof/>
            </w:rPr>
            <mc:AlternateContent>
              <mc:Choice Requires="wps">
                <w:drawing>
                  <wp:anchor distT="0" distB="0" distL="114300" distR="114300" simplePos="0" relativeHeight="251661312" behindDoc="0" locked="0" layoutInCell="1" allowOverlap="1" wp14:anchorId="66DF5E3B" wp14:editId="222EEAFB">
                    <wp:simplePos x="0" y="0"/>
                    <wp:positionH relativeFrom="page">
                      <wp:align>center</wp:align>
                    </wp:positionH>
                    <mc:AlternateContent>
                      <mc:Choice Requires="wp14">
                        <wp:positionV relativeFrom="page">
                          <wp14:pctPosVOffset>79000</wp14:pctPosVOffset>
                        </wp:positionV>
                      </mc:Choice>
                      <mc:Fallback>
                        <wp:positionV relativeFrom="page">
                          <wp:posOffset>8446770</wp:posOffset>
                        </wp:positionV>
                      </mc:Fallback>
                    </mc:AlternateContent>
                    <wp:extent cx="5753100" cy="484632"/>
                    <wp:effectExtent l="0" t="0" r="0" b="7620"/>
                    <wp:wrapSquare wrapText="bothSides"/>
                    <wp:docPr id="129" name="Text Box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D81FC3" w14:textId="7F022F5E" w:rsidR="008B3EFF" w:rsidRPr="00940437" w:rsidRDefault="008B3EFF">
                                <w:pPr>
                                  <w:pStyle w:val="NoSpacing"/>
                                  <w:spacing w:before="40" w:after="40"/>
                                  <w:rPr>
                                    <w:caps/>
                                    <w:sz w:val="24"/>
                                    <w:szCs w:val="24"/>
                                  </w:rPr>
                                </w:pPr>
                                <w:r w:rsidRPr="00940437">
                                  <w:rPr>
                                    <w:caps/>
                                    <w:sz w:val="28"/>
                                    <w:szCs w:val="28"/>
                                  </w:rPr>
                                  <w:t>st mary’s catholic primar</w:t>
                                </w:r>
                                <w:r w:rsidR="00940437" w:rsidRPr="00940437">
                                  <w:rPr>
                                    <w:caps/>
                                    <w:sz w:val="28"/>
                                    <w:szCs w:val="28"/>
                                  </w:rPr>
                                  <w:t>y</w:t>
                                </w:r>
                                <w:r w:rsidRPr="00940437">
                                  <w:rPr>
                                    <w:caps/>
                                    <w:sz w:val="28"/>
                                    <w:szCs w:val="28"/>
                                  </w:rPr>
                                  <w:t xml:space="preserve"> school </w:t>
                                </w:r>
                              </w:p>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66DF5E3B" id="Text Box 129" o:spid="_x0000_s1030" type="#_x0000_t202" style="position:absolute;margin-left:0;margin-top:0;width:453pt;height:38.15pt;z-index:251661312;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" filled="f" stroked="f" strokeweight=".5pt">
                    <v:textbox style="mso-fit-shape-to-text:t" inset="1in,0,86.4pt,0">
                      <w:txbxContent>
                        <w:p w14:paraId="5CD81FC3" w14:textId="7F022F5E" w:rsidR="008B3EFF" w:rsidRPr="00940437" w:rsidRDefault="008B3EFF">
                          <w:pPr>
                            <w:pStyle w:val="NoSpacing"/>
                            <w:spacing w:before="40" w:after="40"/>
                            <w:rPr>
                              <w:caps/>
                              <w:sz w:val="24"/>
                              <w:szCs w:val="24"/>
                            </w:rPr>
                          </w:pPr>
                          <w:r w:rsidRPr="00940437">
                            <w:rPr>
                              <w:caps/>
                              <w:sz w:val="28"/>
                              <w:szCs w:val="28"/>
                            </w:rPr>
                            <w:t>st mary’s catholic primar</w:t>
                          </w:r>
                          <w:r w:rsidR="00940437" w:rsidRPr="00940437">
                            <w:rPr>
                              <w:caps/>
                              <w:sz w:val="28"/>
                              <w:szCs w:val="28"/>
                            </w:rPr>
                            <w:t>y</w:t>
                          </w:r>
                          <w:r w:rsidRPr="00940437">
                            <w:rPr>
                              <w:caps/>
                              <w:sz w:val="28"/>
                              <w:szCs w:val="28"/>
                            </w:rPr>
                            <w:t xml:space="preserve"> school </w:t>
                          </w:r>
                        </w:p>
                      </w:txbxContent>
                    </v:textbox>
                    <w10:wrap type="square" anchorx="page" anchory="page"/>
                  </v:shape>
                </w:pict>
              </mc:Fallback>
            </mc:AlternateContent>
          </w:r>
          <w:r w:rsidRPr="00940437">
            <w:rPr>
              <w:rFonts w:ascii="Calibri" w:hAnsi="Calibri" w:cs="Calibri"/>
              <w:iCs/>
              <w:color w:val="auto"/>
              <w:lang w:val="en-US"/>
            </w:rPr>
            <w:br w:type="page"/>
          </w:r>
        </w:p>
      </w:sdtContent>
    </w:sdt>
    <w:p w14:paraId="2A7D54B1" w14:textId="3F4F63A2" w:rsidR="00E66558" w:rsidRPr="00940437" w:rsidRDefault="009D71E8">
      <w:pPr>
        <w:pStyle w:val="Heading1"/>
        <w:rPr>
          <w:rFonts w:ascii="Calibri" w:hAnsi="Calibri" w:cs="Calibri"/>
          <w:b w:val="0"/>
          <w:color w:val="auto"/>
        </w:rPr>
      </w:pPr>
      <w:r w:rsidRPr="00940437">
        <w:rPr>
          <w:rFonts w:ascii="Calibri" w:hAnsi="Calibri" w:cs="Calibri"/>
          <w:b w:val="0"/>
          <w:color w:val="auto"/>
        </w:rPr>
        <w:lastRenderedPageBreak/>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1"/>
      <w:bookmarkEnd w:id="0"/>
    </w:p>
    <w:p w14:paraId="2A7D54B2" w14:textId="2B9D7232" w:rsidR="00E66558" w:rsidRPr="00940437" w:rsidRDefault="009D71E8">
      <w:pPr>
        <w:pStyle w:val="Heading2"/>
        <w:rPr>
          <w:rFonts w:ascii="Calibri" w:hAnsi="Calibri" w:cs="Calibri"/>
          <w:b w:val="0"/>
          <w:color w:val="auto"/>
          <w:sz w:val="24"/>
          <w:szCs w:val="24"/>
        </w:rPr>
      </w:pPr>
      <w:r w:rsidRPr="00940437">
        <w:rPr>
          <w:rFonts w:ascii="Calibri" w:hAnsi="Calibri" w:cs="Calibri"/>
          <w:b w:val="0"/>
          <w:color w:val="auto"/>
          <w:sz w:val="24"/>
          <w:szCs w:val="24"/>
        </w:rPr>
        <w:t xml:space="preserve">This statement details our school’s use of pupil premium and </w:t>
      </w:r>
      <w:r w:rsidR="00FA1861" w:rsidRPr="00940437">
        <w:rPr>
          <w:rFonts w:ascii="Calibri" w:hAnsi="Calibri" w:cs="Calibri"/>
          <w:b w:val="0"/>
          <w:color w:val="auto"/>
          <w:sz w:val="24"/>
          <w:szCs w:val="24"/>
        </w:rPr>
        <w:t xml:space="preserve">the outstanding </w:t>
      </w:r>
      <w:r w:rsidRPr="00940437">
        <w:rPr>
          <w:rFonts w:ascii="Calibri" w:hAnsi="Calibri" w:cs="Calibri"/>
          <w:b w:val="0"/>
          <w:color w:val="auto"/>
          <w:sz w:val="24"/>
          <w:szCs w:val="24"/>
        </w:rPr>
        <w:t>recovery premium for the 202</w:t>
      </w:r>
      <w:r w:rsidR="001915BA">
        <w:rPr>
          <w:rFonts w:ascii="Calibri" w:hAnsi="Calibri" w:cs="Calibri"/>
          <w:b w:val="0"/>
          <w:color w:val="auto"/>
          <w:sz w:val="24"/>
          <w:szCs w:val="24"/>
        </w:rPr>
        <w:t>4</w:t>
      </w:r>
      <w:r w:rsidRPr="00940437">
        <w:rPr>
          <w:rFonts w:ascii="Calibri" w:hAnsi="Calibri" w:cs="Calibri"/>
          <w:b w:val="0"/>
          <w:color w:val="auto"/>
          <w:sz w:val="24"/>
          <w:szCs w:val="24"/>
        </w:rPr>
        <w:t xml:space="preserve"> to 202</w:t>
      </w:r>
      <w:r w:rsidR="001915BA">
        <w:rPr>
          <w:rFonts w:ascii="Calibri" w:hAnsi="Calibri" w:cs="Calibri"/>
          <w:b w:val="0"/>
          <w:color w:val="auto"/>
          <w:sz w:val="24"/>
          <w:szCs w:val="24"/>
        </w:rPr>
        <w:t>5</w:t>
      </w:r>
      <w:r w:rsidRPr="00940437">
        <w:rPr>
          <w:rFonts w:ascii="Calibri" w:hAnsi="Calibri" w:cs="Calibri"/>
          <w:b w:val="0"/>
          <w:color w:val="auto"/>
          <w:sz w:val="24"/>
          <w:szCs w:val="24"/>
        </w:rPr>
        <w:t xml:space="preserve"> academic yea</w:t>
      </w:r>
      <w:r w:rsidR="00FA1861" w:rsidRPr="00940437">
        <w:rPr>
          <w:rFonts w:ascii="Calibri" w:hAnsi="Calibri" w:cs="Calibri"/>
          <w:b w:val="0"/>
          <w:color w:val="auto"/>
          <w:sz w:val="24"/>
          <w:szCs w:val="24"/>
        </w:rPr>
        <w:t>r,</w:t>
      </w:r>
      <w:r w:rsidRPr="00940437">
        <w:rPr>
          <w:rFonts w:ascii="Calibri" w:hAnsi="Calibri" w:cs="Calibri"/>
          <w:b w:val="0"/>
          <w:color w:val="auto"/>
          <w:sz w:val="24"/>
          <w:szCs w:val="24"/>
        </w:rPr>
        <w:t xml:space="preserve"> to help improve the attainment of our disadvantaged pupils. </w:t>
      </w:r>
    </w:p>
    <w:p w14:paraId="2A7D54B3" w14:textId="11E4DA35" w:rsidR="00E66558" w:rsidRPr="00940437" w:rsidRDefault="009D71E8">
      <w:pPr>
        <w:pStyle w:val="Heading2"/>
        <w:spacing w:before="240"/>
        <w:rPr>
          <w:rFonts w:ascii="Calibri" w:hAnsi="Calibri" w:cs="Calibri"/>
          <w:b w:val="0"/>
          <w:color w:val="auto"/>
          <w:sz w:val="24"/>
          <w:szCs w:val="24"/>
        </w:rPr>
      </w:pPr>
      <w:r w:rsidRPr="00940437">
        <w:rPr>
          <w:rFonts w:ascii="Calibri" w:hAnsi="Calibri" w:cs="Calibri"/>
          <w:b w:val="0"/>
          <w:color w:val="auto"/>
          <w:sz w:val="24"/>
          <w:szCs w:val="24"/>
        </w:rPr>
        <w:t>It outlines our pupil premium strategy, how we intend to spend the funding in this academic year</w:t>
      </w:r>
      <w:r w:rsidR="00FA1861" w:rsidRPr="00940437">
        <w:rPr>
          <w:rFonts w:ascii="Calibri" w:hAnsi="Calibri" w:cs="Calibri"/>
          <w:b w:val="0"/>
          <w:color w:val="auto"/>
          <w:sz w:val="24"/>
          <w:szCs w:val="24"/>
        </w:rPr>
        <w:t xml:space="preserve">. </w:t>
      </w:r>
    </w:p>
    <w:p w14:paraId="2A7D54B4" w14:textId="3D693003" w:rsidR="00E66558" w:rsidRPr="00940437" w:rsidRDefault="009D71E8">
      <w:pPr>
        <w:pStyle w:val="Heading2"/>
        <w:rPr>
          <w:rFonts w:ascii="Calibri" w:hAnsi="Calibri" w:cs="Calibri"/>
          <w:b w:val="0"/>
          <w:color w:val="auto"/>
        </w:rPr>
      </w:pPr>
      <w:r w:rsidRPr="00940437">
        <w:rPr>
          <w:rFonts w:ascii="Calibri" w:hAnsi="Calibri" w:cs="Calibri"/>
          <w:b w:val="0"/>
          <w:color w:val="auto"/>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6"/>
        <w:gridCol w:w="2970"/>
      </w:tblGrid>
      <w:tr w:rsidR="00DE3904" w:rsidRPr="00940437" w14:paraId="2A7D54B7"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Pr="00940437" w:rsidRDefault="009D71E8">
            <w:pPr>
              <w:pStyle w:val="TableHeader"/>
              <w:jc w:val="left"/>
              <w:rPr>
                <w:rFonts w:ascii="Calibri" w:hAnsi="Calibri" w:cs="Calibri"/>
                <w:b w:val="0"/>
                <w:color w:val="auto"/>
              </w:rPr>
            </w:pPr>
            <w:r w:rsidRPr="00940437">
              <w:rPr>
                <w:rFonts w:ascii="Calibri" w:hAnsi="Calibri" w:cs="Calibri"/>
                <w:b w:val="0"/>
                <w:color w:val="auto"/>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Pr="00940437" w:rsidRDefault="009D71E8">
            <w:pPr>
              <w:pStyle w:val="TableHeader"/>
              <w:jc w:val="left"/>
              <w:rPr>
                <w:rFonts w:ascii="Calibri" w:hAnsi="Calibri" w:cs="Calibri"/>
                <w:b w:val="0"/>
                <w:color w:val="auto"/>
              </w:rPr>
            </w:pPr>
            <w:r w:rsidRPr="00940437">
              <w:rPr>
                <w:rFonts w:ascii="Calibri" w:hAnsi="Calibri" w:cs="Calibri"/>
                <w:b w:val="0"/>
                <w:color w:val="auto"/>
              </w:rPr>
              <w:t>Data</w:t>
            </w:r>
          </w:p>
        </w:tc>
      </w:tr>
      <w:tr w:rsidR="00DE3904" w:rsidRPr="00940437" w14:paraId="2A7D54BA"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940437" w:rsidRDefault="009D71E8">
            <w:pPr>
              <w:pStyle w:val="TableRow"/>
              <w:rPr>
                <w:rFonts w:ascii="Calibri" w:hAnsi="Calibri" w:cs="Calibri"/>
                <w:color w:val="auto"/>
              </w:rPr>
            </w:pPr>
            <w:r w:rsidRPr="00940437">
              <w:rPr>
                <w:rFonts w:ascii="Calibri" w:hAnsi="Calibri" w:cs="Calibri"/>
                <w:color w:val="auto"/>
              </w:rPr>
              <w:t>School name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01B38D72" w:rsidR="00E66558" w:rsidRPr="00940437" w:rsidRDefault="007D441A" w:rsidP="007D441A">
            <w:pPr>
              <w:pStyle w:val="TableRow"/>
              <w:ind w:left="0"/>
              <w:rPr>
                <w:rFonts w:ascii="Calibri" w:hAnsi="Calibri" w:cs="Calibri"/>
                <w:color w:val="auto"/>
              </w:rPr>
            </w:pPr>
            <w:r w:rsidRPr="00940437">
              <w:rPr>
                <w:rFonts w:ascii="Calibri" w:hAnsi="Calibri" w:cs="Calibri"/>
                <w:color w:val="auto"/>
              </w:rPr>
              <w:t>St Mary’s Catholic Primary School</w:t>
            </w:r>
          </w:p>
        </w:tc>
      </w:tr>
      <w:tr w:rsidR="00DE3904" w:rsidRPr="00940437" w14:paraId="2A7D54BD"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940437" w:rsidRDefault="009D71E8">
            <w:pPr>
              <w:pStyle w:val="TableRow"/>
              <w:rPr>
                <w:rFonts w:ascii="Calibri" w:hAnsi="Calibri" w:cs="Calibri"/>
                <w:color w:val="auto"/>
              </w:rPr>
            </w:pPr>
            <w:r w:rsidRPr="00940437">
              <w:rPr>
                <w:rFonts w:ascii="Calibri" w:hAnsi="Calibri" w:cs="Calibri"/>
                <w:color w:val="auto"/>
              </w:rPr>
              <w:t xml:space="preserve">Number of pupils in school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67BC9C6C" w:rsidR="00E66558" w:rsidRPr="00940437" w:rsidRDefault="00924A87" w:rsidP="007D441A">
            <w:pPr>
              <w:pStyle w:val="TableRow"/>
              <w:ind w:left="0"/>
              <w:rPr>
                <w:rFonts w:ascii="Calibri" w:hAnsi="Calibri" w:cs="Calibri"/>
                <w:color w:val="auto"/>
              </w:rPr>
            </w:pPr>
            <w:r>
              <w:rPr>
                <w:rFonts w:ascii="Calibri" w:hAnsi="Calibri" w:cs="Calibri"/>
                <w:color w:val="auto"/>
              </w:rPr>
              <w:t>98/195</w:t>
            </w:r>
          </w:p>
        </w:tc>
      </w:tr>
      <w:tr w:rsidR="00DE3904" w:rsidRPr="00940437" w14:paraId="2A7D54C0"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940437" w:rsidRDefault="009D71E8">
            <w:pPr>
              <w:pStyle w:val="TableRow"/>
              <w:rPr>
                <w:rFonts w:ascii="Calibri" w:hAnsi="Calibri" w:cs="Calibri"/>
                <w:color w:val="auto"/>
              </w:rPr>
            </w:pPr>
            <w:r w:rsidRPr="00940437">
              <w:rPr>
                <w:rFonts w:ascii="Calibri" w:hAnsi="Calibri" w:cs="Calibri"/>
                <w:color w:val="auto"/>
              </w:rPr>
              <w:t>Proportion (%) of pupil premium eligible pupils</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5AAC66B1" w:rsidR="00E66558" w:rsidRPr="00940437" w:rsidRDefault="00924A87" w:rsidP="007D441A">
            <w:pPr>
              <w:pStyle w:val="TableRow"/>
              <w:ind w:left="0"/>
              <w:rPr>
                <w:rFonts w:ascii="Calibri" w:hAnsi="Calibri" w:cs="Calibri"/>
                <w:color w:val="auto"/>
              </w:rPr>
            </w:pPr>
            <w:r>
              <w:rPr>
                <w:rFonts w:ascii="Calibri" w:hAnsi="Calibri" w:cs="Calibri"/>
                <w:color w:val="auto"/>
              </w:rPr>
              <w:t>50.2%</w:t>
            </w:r>
          </w:p>
        </w:tc>
      </w:tr>
      <w:tr w:rsidR="00DE3904" w:rsidRPr="00940437" w14:paraId="2A7D54C3"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38CF9466" w:rsidR="00E66558" w:rsidRPr="00940437" w:rsidRDefault="009D71E8" w:rsidP="00DC649D">
            <w:pPr>
              <w:pStyle w:val="TableRow"/>
              <w:rPr>
                <w:rFonts w:ascii="Calibri" w:hAnsi="Calibri" w:cs="Calibri"/>
                <w:color w:val="auto"/>
                <w:szCs w:val="22"/>
              </w:rPr>
            </w:pPr>
            <w:r w:rsidRPr="00940437">
              <w:rPr>
                <w:rFonts w:ascii="Calibri" w:hAnsi="Calibri" w:cs="Calibri"/>
                <w:color w:val="auto"/>
                <w:szCs w:val="22"/>
              </w:rPr>
              <w:t>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0BC151D5" w:rsidR="00E66558" w:rsidRPr="00940437" w:rsidRDefault="00924A87">
            <w:pPr>
              <w:pStyle w:val="TableRow"/>
              <w:rPr>
                <w:rFonts w:ascii="Calibri" w:hAnsi="Calibri" w:cs="Calibri"/>
                <w:color w:val="auto"/>
              </w:rPr>
            </w:pPr>
            <w:r>
              <w:rPr>
                <w:rFonts w:ascii="Calibri" w:hAnsi="Calibri" w:cs="Calibri"/>
                <w:color w:val="auto"/>
              </w:rPr>
              <w:t>2024-25</w:t>
            </w:r>
          </w:p>
        </w:tc>
      </w:tr>
      <w:tr w:rsidR="00DE3904" w:rsidRPr="00940437" w14:paraId="2A7D54C6"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940437" w:rsidRDefault="009D71E8">
            <w:pPr>
              <w:pStyle w:val="TableRow"/>
              <w:rPr>
                <w:rFonts w:ascii="Calibri" w:hAnsi="Calibri" w:cs="Calibri"/>
                <w:color w:val="auto"/>
              </w:rPr>
            </w:pPr>
            <w:r w:rsidRPr="00940437">
              <w:rPr>
                <w:rFonts w:ascii="Calibri" w:hAnsi="Calibri" w:cs="Calibri"/>
                <w:color w:val="auto"/>
                <w:szCs w:val="22"/>
              </w:rPr>
              <w:t>Date this statement was published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3F03F6D0" w:rsidR="00E66558" w:rsidRPr="00940437" w:rsidRDefault="00924A87" w:rsidP="00924A87">
            <w:pPr>
              <w:pStyle w:val="TableRow"/>
              <w:ind w:left="0"/>
              <w:rPr>
                <w:rFonts w:ascii="Calibri" w:hAnsi="Calibri" w:cs="Calibri"/>
                <w:color w:val="auto"/>
              </w:rPr>
            </w:pPr>
            <w:r>
              <w:rPr>
                <w:rFonts w:ascii="Calibri" w:hAnsi="Calibri" w:cs="Calibri"/>
                <w:color w:val="auto"/>
              </w:rPr>
              <w:t>April 2024</w:t>
            </w:r>
          </w:p>
        </w:tc>
      </w:tr>
      <w:tr w:rsidR="00DE3904" w:rsidRPr="00940437" w14:paraId="2A7D54C9"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940437" w:rsidRDefault="009D71E8">
            <w:pPr>
              <w:pStyle w:val="TableRow"/>
              <w:rPr>
                <w:rFonts w:ascii="Calibri" w:hAnsi="Calibri" w:cs="Calibri"/>
                <w:color w:val="auto"/>
              </w:rPr>
            </w:pPr>
            <w:r w:rsidRPr="00940437">
              <w:rPr>
                <w:rFonts w:ascii="Calibri" w:hAnsi="Calibri" w:cs="Calibri"/>
                <w:color w:val="auto"/>
                <w:szCs w:val="22"/>
              </w:rPr>
              <w:t>Date on which it will be reviewed</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4DA547" w14:textId="77777777" w:rsidR="00E66558" w:rsidRDefault="00924A87" w:rsidP="00DC4953">
            <w:pPr>
              <w:pStyle w:val="TableRow"/>
              <w:ind w:left="0"/>
              <w:rPr>
                <w:rFonts w:ascii="Calibri" w:hAnsi="Calibri" w:cs="Calibri"/>
                <w:color w:val="auto"/>
              </w:rPr>
            </w:pPr>
            <w:r>
              <w:rPr>
                <w:rFonts w:ascii="Calibri" w:hAnsi="Calibri" w:cs="Calibri"/>
                <w:color w:val="auto"/>
              </w:rPr>
              <w:t>July 2024</w:t>
            </w:r>
          </w:p>
          <w:p w14:paraId="2A7D54C8" w14:textId="097B0407" w:rsidR="00924A87" w:rsidRPr="00940437" w:rsidRDefault="00924A87" w:rsidP="00DC4953">
            <w:pPr>
              <w:pStyle w:val="TableRow"/>
              <w:ind w:left="0"/>
              <w:rPr>
                <w:rFonts w:ascii="Calibri" w:hAnsi="Calibri" w:cs="Calibri"/>
                <w:color w:val="auto"/>
              </w:rPr>
            </w:pPr>
            <w:r>
              <w:rPr>
                <w:rFonts w:ascii="Calibri" w:hAnsi="Calibri" w:cs="Calibri"/>
                <w:color w:val="auto"/>
              </w:rPr>
              <w:t>April 2025</w:t>
            </w:r>
          </w:p>
        </w:tc>
      </w:tr>
      <w:tr w:rsidR="00DE3904" w:rsidRPr="00940437" w14:paraId="2A7D54CC"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940437" w:rsidRDefault="009D71E8">
            <w:pPr>
              <w:pStyle w:val="TableRow"/>
              <w:rPr>
                <w:rFonts w:ascii="Calibri" w:hAnsi="Calibri" w:cs="Calibri"/>
                <w:color w:val="auto"/>
              </w:rPr>
            </w:pPr>
            <w:r w:rsidRPr="00940437">
              <w:rPr>
                <w:rFonts w:ascii="Calibri" w:hAnsi="Calibri" w:cs="Calibri"/>
                <w:color w:val="auto"/>
              </w:rPr>
              <w:t>Statement authorised by</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514C8DBD" w:rsidR="00E66558" w:rsidRPr="00940437" w:rsidRDefault="007D441A" w:rsidP="00DC649D">
            <w:pPr>
              <w:pStyle w:val="TableRow"/>
              <w:rPr>
                <w:rFonts w:ascii="Calibri" w:hAnsi="Calibri" w:cs="Calibri"/>
                <w:color w:val="auto"/>
              </w:rPr>
            </w:pPr>
            <w:r w:rsidRPr="00940437">
              <w:rPr>
                <w:rFonts w:ascii="Calibri" w:hAnsi="Calibri" w:cs="Calibri"/>
                <w:color w:val="auto"/>
              </w:rPr>
              <w:t>Samantha Griffiths</w:t>
            </w:r>
            <w:r w:rsidR="00547948" w:rsidRPr="00940437">
              <w:rPr>
                <w:rFonts w:ascii="Calibri" w:hAnsi="Calibri" w:cs="Calibri"/>
                <w:color w:val="auto"/>
              </w:rPr>
              <w:t xml:space="preserve"> </w:t>
            </w:r>
            <w:r w:rsidR="005D0176" w:rsidRPr="00940437">
              <w:rPr>
                <w:rFonts w:ascii="Calibri" w:hAnsi="Calibri" w:cs="Calibri"/>
                <w:color w:val="auto"/>
              </w:rPr>
              <w:t>Headteacher</w:t>
            </w:r>
          </w:p>
        </w:tc>
      </w:tr>
      <w:tr w:rsidR="00DE3904" w:rsidRPr="00940437" w14:paraId="2A7D54D2" w14:textId="77777777" w:rsidTr="00547948">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00E670F8" w:rsidR="00E66558" w:rsidRPr="00940437" w:rsidRDefault="009D71E8">
            <w:pPr>
              <w:pStyle w:val="TableRow"/>
              <w:rPr>
                <w:rFonts w:ascii="Calibri" w:hAnsi="Calibri" w:cs="Calibri"/>
                <w:color w:val="auto"/>
              </w:rPr>
            </w:pPr>
            <w:r w:rsidRPr="00940437">
              <w:rPr>
                <w:rFonts w:ascii="Calibri" w:hAnsi="Calibri" w:cs="Calibri"/>
                <w:color w:val="auto"/>
              </w:rPr>
              <w:t xml:space="preserve">Governor </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5E2506A1" w:rsidR="00E66558" w:rsidRPr="00940437" w:rsidRDefault="00924A87" w:rsidP="00924A87">
            <w:pPr>
              <w:pStyle w:val="TableRow"/>
              <w:ind w:left="0"/>
              <w:rPr>
                <w:rFonts w:ascii="Calibri" w:hAnsi="Calibri" w:cs="Calibri"/>
                <w:color w:val="auto"/>
                <w:szCs w:val="28"/>
              </w:rPr>
            </w:pPr>
            <w:r>
              <w:rPr>
                <w:rFonts w:ascii="Calibri" w:hAnsi="Calibri" w:cs="Calibri"/>
                <w:color w:val="auto"/>
                <w:szCs w:val="28"/>
              </w:rPr>
              <w:t>Joyce Monaghan</w:t>
            </w:r>
          </w:p>
        </w:tc>
      </w:tr>
    </w:tbl>
    <w:bookmarkEnd w:id="4"/>
    <w:bookmarkEnd w:id="3"/>
    <w:bookmarkEnd w:id="2"/>
    <w:p w14:paraId="2A7D54E4" w14:textId="644E5793" w:rsidR="00E66558" w:rsidRDefault="009D71E8">
      <w:pPr>
        <w:pStyle w:val="Heading1"/>
        <w:rPr>
          <w:rFonts w:ascii="Calibri" w:hAnsi="Calibri" w:cs="Calibri"/>
          <w:b w:val="0"/>
          <w:color w:val="auto"/>
        </w:rPr>
      </w:pPr>
      <w:r w:rsidRPr="00940437">
        <w:rPr>
          <w:rFonts w:ascii="Calibri" w:hAnsi="Calibri" w:cs="Calibri"/>
          <w:b w:val="0"/>
          <w:color w:val="auto"/>
        </w:rPr>
        <w:lastRenderedPageBreak/>
        <w:t>Pupil premium strategy plan</w:t>
      </w:r>
    </w:p>
    <w:p w14:paraId="362EB028" w14:textId="6F41EF08" w:rsidR="00D46C4E" w:rsidRDefault="00D46C4E" w:rsidP="00D46C4E">
      <w:r>
        <w:t>Impact of Pupil Premium Plan 2023-2024</w:t>
      </w:r>
    </w:p>
    <w:tbl>
      <w:tblPr>
        <w:tblStyle w:val="TableGrid"/>
        <w:tblW w:w="0" w:type="auto"/>
        <w:tblLook w:val="04A0" w:firstRow="1" w:lastRow="0" w:firstColumn="1" w:lastColumn="0" w:noHBand="0" w:noVBand="1"/>
      </w:tblPr>
      <w:tblGrid>
        <w:gridCol w:w="9486"/>
      </w:tblGrid>
      <w:tr w:rsidR="00D46C4E" w14:paraId="5212401A" w14:textId="77777777" w:rsidTr="00D46C4E">
        <w:tc>
          <w:tcPr>
            <w:tcW w:w="9486" w:type="dxa"/>
          </w:tcPr>
          <w:p w14:paraId="5DD92CB7" w14:textId="77777777" w:rsidR="00D46C4E" w:rsidRPr="00EF2558" w:rsidRDefault="00D46C4E" w:rsidP="00D46C4E">
            <w:pPr>
              <w:pStyle w:val="TableRowCentered"/>
              <w:jc w:val="left"/>
              <w:rPr>
                <w:rFonts w:asciiTheme="minorHAnsi" w:hAnsiTheme="minorHAnsi" w:cstheme="minorHAnsi"/>
                <w:color w:val="auto"/>
                <w:szCs w:val="24"/>
              </w:rPr>
            </w:pPr>
            <w:r w:rsidRPr="00EF2558">
              <w:rPr>
                <w:rFonts w:asciiTheme="minorHAnsi" w:hAnsiTheme="minorHAnsi" w:cstheme="minorHAnsi"/>
                <w:color w:val="auto"/>
                <w:szCs w:val="24"/>
              </w:rPr>
              <w:t xml:space="preserve">Impact statement </w:t>
            </w:r>
          </w:p>
          <w:p w14:paraId="6F955B0B" w14:textId="77777777" w:rsidR="00D46C4E" w:rsidRPr="00EF2558" w:rsidRDefault="00D46C4E" w:rsidP="00D46C4E">
            <w:pPr>
              <w:pStyle w:val="TableRowCentered"/>
              <w:jc w:val="left"/>
              <w:rPr>
                <w:rFonts w:asciiTheme="minorHAnsi" w:hAnsiTheme="minorHAnsi" w:cstheme="minorHAnsi"/>
                <w:color w:val="auto"/>
                <w:szCs w:val="24"/>
              </w:rPr>
            </w:pPr>
            <w:r w:rsidRPr="00EF2558">
              <w:rPr>
                <w:rFonts w:asciiTheme="minorHAnsi" w:hAnsiTheme="minorHAnsi" w:cstheme="minorHAnsi"/>
                <w:color w:val="auto"/>
                <w:szCs w:val="24"/>
              </w:rPr>
              <w:t xml:space="preserve">We have a new speaking and listening skills and progression document in place so that children are taught specific speaking and listening skills appropriate to their age group. All children have had the opportunity to plan and, spoken words in class and in parent curriculum assemblies. Children's ability tis both speak and listen is improving across school. </w:t>
            </w:r>
            <w:r w:rsidRPr="00EF2558">
              <w:rPr>
                <w:rFonts w:asciiTheme="minorHAnsi" w:hAnsiTheme="minorHAnsi" w:cstheme="minorHAnsi"/>
                <w:color w:val="202124"/>
                <w:szCs w:val="24"/>
                <w:shd w:val="clear" w:color="auto" w:fill="FFFFFF"/>
              </w:rPr>
              <w:t xml:space="preserve">Using Talk Boost has </w:t>
            </w:r>
            <w:r w:rsidRPr="00EF2558">
              <w:rPr>
                <w:rFonts w:asciiTheme="minorHAnsi" w:hAnsiTheme="minorHAnsi" w:cstheme="minorHAnsi"/>
                <w:color w:val="040C28"/>
                <w:szCs w:val="24"/>
              </w:rPr>
              <w:t>significantly improved children's talking and understanding of words</w:t>
            </w:r>
            <w:r w:rsidRPr="00EF2558">
              <w:rPr>
                <w:rFonts w:asciiTheme="minorHAnsi" w:hAnsiTheme="minorHAnsi" w:cstheme="minorHAnsi"/>
                <w:color w:val="202124"/>
                <w:szCs w:val="24"/>
                <w:shd w:val="clear" w:color="auto" w:fill="FFFFFF"/>
              </w:rPr>
              <w:t xml:space="preserve">. Over two thirds of our children made good progress after just eight to ten weeks of the programme. </w:t>
            </w:r>
            <w:r w:rsidRPr="00EF2558">
              <w:rPr>
                <w:rFonts w:asciiTheme="minorHAnsi" w:hAnsiTheme="minorHAnsi" w:cstheme="minorHAnsi"/>
                <w:color w:val="auto"/>
                <w:szCs w:val="24"/>
              </w:rPr>
              <w:t xml:space="preserve">All children in school can speak in full sentences and there are no children in EYFS that cannot speak in simple sentences. School has moved from the NELI intervention and is now using Talk boost as an intervention and staff have been trained extensively in this. Children in the KS1 Talk boost programme are making accelerated improvement in their speaking skills and confidence in speaking. School is also going to a pilot school for the ELSEC programme (Early Language Support for Every Child) as a continued commitment to closing the gap in speaking and listening of all children. </w:t>
            </w:r>
          </w:p>
          <w:p w14:paraId="4FD2AAC8" w14:textId="77777777" w:rsidR="00D46C4E" w:rsidRPr="00EF2558" w:rsidRDefault="00D46C4E" w:rsidP="00D46C4E">
            <w:pPr>
              <w:pStyle w:val="TableRowCentered"/>
              <w:jc w:val="left"/>
              <w:rPr>
                <w:rFonts w:asciiTheme="minorHAnsi" w:hAnsiTheme="minorHAnsi" w:cstheme="minorHAnsi"/>
                <w:color w:val="auto"/>
                <w:szCs w:val="24"/>
              </w:rPr>
            </w:pPr>
          </w:p>
          <w:p w14:paraId="5FEEA92D" w14:textId="77777777" w:rsidR="00D46C4E" w:rsidRPr="00EF2558" w:rsidRDefault="00D46C4E" w:rsidP="00D46C4E">
            <w:pPr>
              <w:pStyle w:val="TableRowCentered"/>
              <w:ind w:left="0"/>
              <w:jc w:val="left"/>
              <w:rPr>
                <w:rFonts w:asciiTheme="minorHAnsi" w:hAnsiTheme="minorHAnsi" w:cstheme="minorHAnsi"/>
                <w:color w:val="auto"/>
                <w:szCs w:val="24"/>
              </w:rPr>
            </w:pPr>
            <w:r w:rsidRPr="00EF2558">
              <w:rPr>
                <w:rFonts w:asciiTheme="minorHAnsi" w:hAnsiTheme="minorHAnsi" w:cstheme="minorHAnsi"/>
                <w:color w:val="auto"/>
                <w:szCs w:val="24"/>
              </w:rPr>
              <w:t xml:space="preserve">A greater number of PPG children attend clubs and now percentage closely reflect the numbers of PPG and non-PPG children that we have at school. There are opportunities for all children to join our focus groups, Guardians, Mini Vinnies, school council, and reading circle. A greater number of PPG children attend these groups and make a significant contribution to them, making up 40% of the groups. This has led to children becoming more confident when taking part in these activities. Where this is still a barrier for individuals, specific intervention is sought with good effect. </w:t>
            </w:r>
          </w:p>
          <w:p w14:paraId="61DCFA1D" w14:textId="77777777" w:rsidR="00D46C4E" w:rsidRPr="00EF2558" w:rsidRDefault="00D46C4E" w:rsidP="00D46C4E">
            <w:pPr>
              <w:pStyle w:val="TableRowCentered"/>
              <w:jc w:val="left"/>
              <w:rPr>
                <w:rFonts w:asciiTheme="minorHAnsi" w:hAnsiTheme="minorHAnsi" w:cstheme="minorHAnsi"/>
                <w:color w:val="auto"/>
                <w:szCs w:val="24"/>
              </w:rPr>
            </w:pPr>
          </w:p>
          <w:p w14:paraId="75741169" w14:textId="77777777" w:rsidR="00D46C4E" w:rsidRPr="00EF2558" w:rsidRDefault="00D46C4E" w:rsidP="00D46C4E">
            <w:pPr>
              <w:pStyle w:val="TableRowCentered"/>
              <w:ind w:left="0"/>
              <w:jc w:val="left"/>
              <w:rPr>
                <w:rFonts w:asciiTheme="minorHAnsi" w:hAnsiTheme="minorHAnsi" w:cstheme="minorHAnsi"/>
                <w:color w:val="auto"/>
                <w:szCs w:val="24"/>
              </w:rPr>
            </w:pPr>
            <w:r w:rsidRPr="00EF2558">
              <w:rPr>
                <w:rFonts w:asciiTheme="minorHAnsi" w:hAnsiTheme="minorHAnsi" w:cstheme="minorHAnsi"/>
                <w:color w:val="auto"/>
                <w:szCs w:val="24"/>
              </w:rPr>
              <w:t>The children who were been identified as needing extra support in phonics and via the literacy pathway have been making good to impressive progress. Extra staff were trained to deliver the pathway in September and four groups have been running throughout the year, children are tested and monitored half termly and adjustment made to this provision, to ensure that all are making good or better progress. A percentage of children no longer need the intervention. The small minority of children who are still finding acquiring these skills quickly are then reviewed by the LSAT and Educational Psychologist to identify specific needs, for example, dyslexia. This has enabled staff to put into place some assistive technologies to support children in other curriculum areas. Sets of class iPads have been purchased to support this.</w:t>
            </w:r>
          </w:p>
          <w:p w14:paraId="00CCD20C" w14:textId="77777777" w:rsidR="00D46C4E" w:rsidRPr="00EF2558" w:rsidRDefault="00D46C4E" w:rsidP="00D46C4E">
            <w:pPr>
              <w:pStyle w:val="TableRowCentered"/>
              <w:ind w:left="0"/>
              <w:jc w:val="left"/>
              <w:rPr>
                <w:rFonts w:asciiTheme="minorHAnsi" w:hAnsiTheme="minorHAnsi" w:cstheme="minorHAnsi"/>
                <w:color w:val="auto"/>
                <w:szCs w:val="24"/>
              </w:rPr>
            </w:pPr>
          </w:p>
          <w:p w14:paraId="4CA2D539" w14:textId="77777777" w:rsidR="00D46C4E" w:rsidRPr="00EF2558" w:rsidRDefault="00D46C4E" w:rsidP="00D46C4E">
            <w:pPr>
              <w:pStyle w:val="trt0xe"/>
              <w:shd w:val="clear" w:color="auto" w:fill="FFFFFF"/>
              <w:spacing w:before="0" w:beforeAutospacing="0" w:after="60" w:afterAutospacing="0"/>
              <w:rPr>
                <w:rFonts w:asciiTheme="minorHAnsi" w:hAnsiTheme="minorHAnsi" w:cstheme="minorHAnsi"/>
              </w:rPr>
            </w:pPr>
            <w:r w:rsidRPr="00EF2558">
              <w:rPr>
                <w:rFonts w:asciiTheme="minorHAnsi" w:hAnsiTheme="minorHAnsi" w:cstheme="minorHAnsi"/>
              </w:rPr>
              <w:t xml:space="preserve">The children who have had the extra Breaking Barriers </w:t>
            </w:r>
            <w:proofErr w:type="spellStart"/>
            <w:r w:rsidRPr="00EF2558">
              <w:rPr>
                <w:rFonts w:asciiTheme="minorHAnsi" w:hAnsiTheme="minorHAnsi" w:cstheme="minorHAnsi"/>
              </w:rPr>
              <w:t>Numicom</w:t>
            </w:r>
            <w:proofErr w:type="spellEnd"/>
            <w:r w:rsidRPr="00EF2558">
              <w:rPr>
                <w:rFonts w:asciiTheme="minorHAnsi" w:hAnsiTheme="minorHAnsi" w:cstheme="minorHAnsi"/>
              </w:rPr>
              <w:t xml:space="preserve"> intervention all reported that they felt more confident in the different areas of Mathematics that had been studied, this has helped them manage better in class. Some of the original children identified for this intervention are now managing in class and their understanding of key concepts has improved and are increasingly able to </w:t>
            </w:r>
            <w:r w:rsidRPr="00EF2558">
              <w:rPr>
                <w:rFonts w:asciiTheme="minorHAnsi" w:hAnsiTheme="minorHAnsi" w:cstheme="minorHAnsi"/>
                <w:color w:val="202124"/>
              </w:rPr>
              <w:t xml:space="preserve">communicate mathematically, explore relationships and generalise concepts to use in simple problem solving. </w:t>
            </w:r>
          </w:p>
          <w:p w14:paraId="1DDAD4C3" w14:textId="77777777" w:rsidR="00D46C4E" w:rsidRPr="00EF2558" w:rsidRDefault="00D46C4E" w:rsidP="00D46C4E">
            <w:pPr>
              <w:pStyle w:val="TableRowCentered"/>
              <w:jc w:val="left"/>
              <w:rPr>
                <w:rFonts w:asciiTheme="minorHAnsi" w:hAnsiTheme="minorHAnsi" w:cstheme="minorHAnsi"/>
                <w:color w:val="auto"/>
                <w:szCs w:val="24"/>
              </w:rPr>
            </w:pPr>
          </w:p>
          <w:p w14:paraId="6F20EEBD" w14:textId="77777777" w:rsidR="00D46C4E" w:rsidRPr="00EF2558" w:rsidRDefault="00D46C4E" w:rsidP="00D46C4E">
            <w:pPr>
              <w:pStyle w:val="TableRowCentered"/>
              <w:jc w:val="left"/>
              <w:rPr>
                <w:rFonts w:asciiTheme="minorHAnsi" w:hAnsiTheme="minorHAnsi" w:cstheme="minorHAnsi"/>
                <w:color w:val="auto"/>
                <w:szCs w:val="24"/>
              </w:rPr>
            </w:pPr>
            <w:r w:rsidRPr="00EF2558">
              <w:rPr>
                <w:rFonts w:asciiTheme="minorHAnsi" w:hAnsiTheme="minorHAnsi" w:cstheme="minorHAnsi"/>
                <w:color w:val="auto"/>
                <w:szCs w:val="24"/>
              </w:rPr>
              <w:t xml:space="preserve">We continue to support children through social and emotional interventions, six strengthening families’ referrals have been made which include support for families and </w:t>
            </w:r>
            <w:r w:rsidRPr="00EF2558">
              <w:rPr>
                <w:rFonts w:asciiTheme="minorHAnsi" w:hAnsiTheme="minorHAnsi" w:cstheme="minorHAnsi"/>
                <w:color w:val="auto"/>
                <w:szCs w:val="24"/>
              </w:rPr>
              <w:lastRenderedPageBreak/>
              <w:t xml:space="preserve">children. </w:t>
            </w:r>
            <w:r w:rsidRPr="00EF2558">
              <w:rPr>
                <w:rFonts w:asciiTheme="minorHAnsi" w:hAnsiTheme="minorHAnsi" w:cstheme="minorHAnsi"/>
                <w:color w:val="202124"/>
                <w:szCs w:val="24"/>
                <w:shd w:val="clear" w:color="auto" w:fill="FFFFFF"/>
              </w:rPr>
              <w:t>Strengthening Families offer </w:t>
            </w:r>
            <w:r w:rsidRPr="00EF2558">
              <w:rPr>
                <w:rFonts w:asciiTheme="minorHAnsi" w:hAnsiTheme="minorHAnsi" w:cstheme="minorHAnsi"/>
                <w:color w:val="040C28"/>
                <w:szCs w:val="24"/>
              </w:rPr>
              <w:t xml:space="preserve">family support at the family home on a </w:t>
            </w:r>
            <w:proofErr w:type="gramStart"/>
            <w:r w:rsidRPr="00EF2558">
              <w:rPr>
                <w:rFonts w:asciiTheme="minorHAnsi" w:hAnsiTheme="minorHAnsi" w:cstheme="minorHAnsi"/>
                <w:color w:val="040C28"/>
                <w:szCs w:val="24"/>
              </w:rPr>
              <w:t>one to one</w:t>
            </w:r>
            <w:proofErr w:type="gramEnd"/>
            <w:r w:rsidRPr="00EF2558">
              <w:rPr>
                <w:rFonts w:asciiTheme="minorHAnsi" w:hAnsiTheme="minorHAnsi" w:cstheme="minorHAnsi"/>
                <w:color w:val="040C28"/>
                <w:szCs w:val="24"/>
              </w:rPr>
              <w:t xml:space="preserve"> basis for targeted vulnerable families at school</w:t>
            </w:r>
            <w:r w:rsidRPr="00EF2558">
              <w:rPr>
                <w:rFonts w:asciiTheme="minorHAnsi" w:hAnsiTheme="minorHAnsi" w:cstheme="minorHAnsi"/>
                <w:color w:val="202124"/>
                <w:szCs w:val="24"/>
                <w:shd w:val="clear" w:color="auto" w:fill="FFFFFF"/>
              </w:rPr>
              <w:t xml:space="preserve">. The Early Intervention Practitioners offer early help parenting strategies and whole family support by bringing together the right services around the family. </w:t>
            </w:r>
            <w:r w:rsidRPr="00EF2558">
              <w:rPr>
                <w:rFonts w:asciiTheme="minorHAnsi" w:hAnsiTheme="minorHAnsi" w:cstheme="minorHAnsi"/>
                <w:color w:val="auto"/>
                <w:szCs w:val="24"/>
              </w:rPr>
              <w:t xml:space="preserve">Lego Build to Express continues to support 10 children, bereavement counselling has been sources for 2 families. </w:t>
            </w:r>
          </w:p>
          <w:p w14:paraId="5D73C7D0" w14:textId="77777777" w:rsidR="00D46C4E" w:rsidRPr="00EF2558" w:rsidRDefault="00D46C4E" w:rsidP="00D46C4E">
            <w:pPr>
              <w:pStyle w:val="TableRowCentered"/>
              <w:jc w:val="left"/>
              <w:rPr>
                <w:rFonts w:asciiTheme="minorHAnsi" w:hAnsiTheme="minorHAnsi" w:cstheme="minorHAnsi"/>
                <w:color w:val="auto"/>
                <w:szCs w:val="24"/>
              </w:rPr>
            </w:pPr>
          </w:p>
          <w:p w14:paraId="3DC559D8" w14:textId="77777777" w:rsidR="00D46C4E" w:rsidRPr="00EF2558" w:rsidRDefault="00D46C4E" w:rsidP="00D46C4E">
            <w:pPr>
              <w:pStyle w:val="TableRowCentered"/>
              <w:jc w:val="left"/>
              <w:rPr>
                <w:rFonts w:asciiTheme="minorHAnsi" w:hAnsiTheme="minorHAnsi" w:cstheme="minorHAnsi"/>
                <w:color w:val="auto"/>
                <w:szCs w:val="24"/>
              </w:rPr>
            </w:pPr>
          </w:p>
          <w:p w14:paraId="571480CB" w14:textId="77777777" w:rsidR="00D46C4E" w:rsidRPr="00EF2558" w:rsidRDefault="00D46C4E" w:rsidP="00D46C4E">
            <w:pPr>
              <w:pStyle w:val="TableRowCentered"/>
              <w:jc w:val="left"/>
              <w:rPr>
                <w:rFonts w:asciiTheme="minorHAnsi" w:hAnsiTheme="minorHAnsi" w:cstheme="minorHAnsi"/>
                <w:color w:val="auto"/>
                <w:szCs w:val="24"/>
              </w:rPr>
            </w:pPr>
          </w:p>
          <w:p w14:paraId="0FABEF91" w14:textId="77777777" w:rsidR="00D46C4E" w:rsidRDefault="00D46C4E" w:rsidP="00D46C4E"/>
        </w:tc>
      </w:tr>
    </w:tbl>
    <w:p w14:paraId="6343F37A" w14:textId="77777777" w:rsidR="00D46C4E" w:rsidRPr="00D46C4E" w:rsidRDefault="00D46C4E" w:rsidP="00D46C4E"/>
    <w:p w14:paraId="2A7D54E5" w14:textId="77777777" w:rsidR="00E66558" w:rsidRPr="00940437" w:rsidRDefault="009D71E8">
      <w:pPr>
        <w:pStyle w:val="Heading2"/>
        <w:rPr>
          <w:rFonts w:ascii="Calibri" w:hAnsi="Calibri" w:cs="Calibri"/>
          <w:b w:val="0"/>
          <w:color w:val="auto"/>
        </w:rPr>
      </w:pPr>
      <w:bookmarkStart w:id="14" w:name="_Toc357771640"/>
      <w:bookmarkStart w:id="15" w:name="_Toc346793418"/>
      <w:r w:rsidRPr="00940437">
        <w:rPr>
          <w:rFonts w:ascii="Calibri" w:hAnsi="Calibri" w:cs="Calibri"/>
          <w:b w:val="0"/>
          <w:color w:val="auto"/>
        </w:rPr>
        <w:t>Statement of intent</w:t>
      </w:r>
    </w:p>
    <w:tbl>
      <w:tblPr>
        <w:tblW w:w="10060" w:type="dxa"/>
        <w:tblCellMar>
          <w:left w:w="10" w:type="dxa"/>
          <w:right w:w="10" w:type="dxa"/>
        </w:tblCellMar>
        <w:tblLook w:val="04A0" w:firstRow="1" w:lastRow="0" w:firstColumn="1" w:lastColumn="0" w:noHBand="0" w:noVBand="1"/>
      </w:tblPr>
      <w:tblGrid>
        <w:gridCol w:w="10060"/>
      </w:tblGrid>
      <w:tr w:rsidR="00DE3904" w:rsidRPr="00940437" w14:paraId="2A7D54EA" w14:textId="77777777" w:rsidTr="008B3EFF">
        <w:tc>
          <w:tcPr>
            <w:tcW w:w="100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DA952" w14:textId="4634B628" w:rsidR="00C07F5E" w:rsidRPr="00940437" w:rsidRDefault="00C009DA" w:rsidP="00840E17">
            <w:pPr>
              <w:spacing w:before="120"/>
              <w:rPr>
                <w:rFonts w:ascii="Calibri" w:hAnsi="Calibri" w:cs="Calibri"/>
                <w:iCs/>
                <w:color w:val="auto"/>
                <w:lang w:val="en-US"/>
              </w:rPr>
            </w:pPr>
            <w:r w:rsidRPr="00940437">
              <w:rPr>
                <w:rFonts w:ascii="Calibri" w:hAnsi="Calibri" w:cs="Calibri"/>
                <w:iCs/>
                <w:color w:val="auto"/>
              </w:rPr>
              <w:t>Our intention is that all pupils</w:t>
            </w:r>
            <w:r w:rsidR="007D441A" w:rsidRPr="00940437">
              <w:rPr>
                <w:rFonts w:ascii="Calibri" w:hAnsi="Calibri" w:cs="Calibri"/>
                <w:iCs/>
                <w:color w:val="auto"/>
              </w:rPr>
              <w:t xml:space="preserve"> at St Mary’s Catholic Primary School</w:t>
            </w:r>
            <w:r w:rsidRPr="00940437">
              <w:rPr>
                <w:rFonts w:ascii="Calibri" w:hAnsi="Calibri" w:cs="Calibri"/>
                <w:iCs/>
                <w:color w:val="auto"/>
              </w:rPr>
              <w:t xml:space="preserve">, irrespective of their background or the challenges they face, make good progress and achieve </w:t>
            </w:r>
            <w:r w:rsidR="003913CF" w:rsidRPr="00940437">
              <w:rPr>
                <w:rFonts w:ascii="Calibri" w:hAnsi="Calibri" w:cs="Calibri"/>
                <w:iCs/>
                <w:color w:val="auto"/>
              </w:rPr>
              <w:t>good</w:t>
            </w:r>
            <w:r w:rsidRPr="00940437">
              <w:rPr>
                <w:rFonts w:ascii="Calibri" w:hAnsi="Calibri" w:cs="Calibri"/>
                <w:iCs/>
                <w:color w:val="auto"/>
              </w:rPr>
              <w:t xml:space="preserve"> attainment across all subject areas. </w:t>
            </w:r>
            <w:r w:rsidR="003913CF" w:rsidRPr="00940437">
              <w:rPr>
                <w:rFonts w:ascii="Calibri" w:hAnsi="Calibri" w:cs="Calibri"/>
                <w:iCs/>
                <w:color w:val="auto"/>
              </w:rPr>
              <w:t xml:space="preserve">We aim for all our children to be aspirational, aiming to be successful adults who make a worthwhile and positive contribution. </w:t>
            </w:r>
            <w:r w:rsidR="00742FDB" w:rsidRPr="00940437">
              <w:rPr>
                <w:rFonts w:ascii="Calibri" w:hAnsi="Calibri" w:cs="Calibri"/>
                <w:iCs/>
                <w:color w:val="auto"/>
                <w:lang w:val="en-US"/>
              </w:rPr>
              <w:t>The focus of our pupil premium strategy is to support disadvantaged pupils to achieve t</w:t>
            </w:r>
            <w:r w:rsidR="003913CF" w:rsidRPr="00940437">
              <w:rPr>
                <w:rFonts w:ascii="Calibri" w:hAnsi="Calibri" w:cs="Calibri"/>
                <w:iCs/>
                <w:color w:val="auto"/>
                <w:lang w:val="en-US"/>
              </w:rPr>
              <w:t>hese</w:t>
            </w:r>
            <w:r w:rsidR="00742FDB" w:rsidRPr="00940437">
              <w:rPr>
                <w:rFonts w:ascii="Calibri" w:hAnsi="Calibri" w:cs="Calibri"/>
                <w:iCs/>
                <w:color w:val="auto"/>
                <w:lang w:val="en-US"/>
              </w:rPr>
              <w:t xml:space="preserve"> goal</w:t>
            </w:r>
            <w:r w:rsidR="003913CF" w:rsidRPr="00940437">
              <w:rPr>
                <w:rFonts w:ascii="Calibri" w:hAnsi="Calibri" w:cs="Calibri"/>
                <w:iCs/>
                <w:color w:val="auto"/>
                <w:lang w:val="en-US"/>
              </w:rPr>
              <w:t>s</w:t>
            </w:r>
            <w:r w:rsidR="00742FDB" w:rsidRPr="00940437">
              <w:rPr>
                <w:rFonts w:ascii="Calibri" w:hAnsi="Calibri" w:cs="Calibri"/>
                <w:iCs/>
                <w:color w:val="auto"/>
                <w:lang w:val="en-US"/>
              </w:rPr>
              <w:t xml:space="preserve">, including progress for those who are already high attainers. </w:t>
            </w:r>
          </w:p>
          <w:p w14:paraId="1E957B0B" w14:textId="50F57445" w:rsidR="00742FDB" w:rsidRPr="00940437" w:rsidRDefault="00742FDB" w:rsidP="00840E17">
            <w:pPr>
              <w:spacing w:before="120"/>
              <w:rPr>
                <w:rFonts w:ascii="Calibri" w:hAnsi="Calibri" w:cs="Calibri"/>
                <w:iCs/>
                <w:color w:val="auto"/>
              </w:rPr>
            </w:pPr>
            <w:r w:rsidRPr="00940437">
              <w:rPr>
                <w:rFonts w:ascii="Calibri" w:hAnsi="Calibri" w:cs="Calibri"/>
                <w:iCs/>
                <w:color w:val="auto"/>
                <w:lang w:val="en-US"/>
              </w:rPr>
              <w:t xml:space="preserve">We </w:t>
            </w:r>
            <w:r w:rsidR="003913CF" w:rsidRPr="00940437">
              <w:rPr>
                <w:rFonts w:ascii="Calibri" w:hAnsi="Calibri" w:cs="Calibri"/>
                <w:iCs/>
                <w:color w:val="auto"/>
                <w:lang w:val="en-US"/>
              </w:rPr>
              <w:t xml:space="preserve">actively </w:t>
            </w:r>
            <w:r w:rsidRPr="00940437">
              <w:rPr>
                <w:rFonts w:ascii="Calibri" w:hAnsi="Calibri" w:cs="Calibri"/>
                <w:iCs/>
                <w:color w:val="auto"/>
                <w:lang w:val="en-US"/>
              </w:rPr>
              <w:t xml:space="preserve">consider the challenges faced by </w:t>
            </w:r>
            <w:r w:rsidR="003913CF" w:rsidRPr="00940437">
              <w:rPr>
                <w:rFonts w:ascii="Calibri" w:hAnsi="Calibri" w:cs="Calibri"/>
                <w:iCs/>
                <w:color w:val="auto"/>
                <w:lang w:val="en-US"/>
              </w:rPr>
              <w:t xml:space="preserve">our </w:t>
            </w:r>
            <w:r w:rsidRPr="00940437">
              <w:rPr>
                <w:rFonts w:ascii="Calibri" w:hAnsi="Calibri" w:cs="Calibri"/>
                <w:iCs/>
                <w:color w:val="auto"/>
                <w:lang w:val="en-US"/>
              </w:rPr>
              <w:t xml:space="preserve">vulnerable pupils, such as those who </w:t>
            </w:r>
            <w:r w:rsidR="007D441A" w:rsidRPr="00940437">
              <w:rPr>
                <w:rFonts w:ascii="Calibri" w:hAnsi="Calibri" w:cs="Calibri"/>
                <w:iCs/>
                <w:color w:val="auto"/>
                <w:lang w:val="en-US"/>
              </w:rPr>
              <w:t xml:space="preserve">are new to our country and school, travelers, </w:t>
            </w:r>
            <w:r w:rsidRPr="00940437">
              <w:rPr>
                <w:rFonts w:ascii="Calibri" w:hAnsi="Calibri" w:cs="Calibri"/>
                <w:iCs/>
                <w:color w:val="auto"/>
                <w:lang w:val="en-US"/>
              </w:rPr>
              <w:t xml:space="preserve">have a social worker </w:t>
            </w:r>
            <w:r w:rsidR="007D441A" w:rsidRPr="00940437">
              <w:rPr>
                <w:rFonts w:ascii="Calibri" w:hAnsi="Calibri" w:cs="Calibri"/>
                <w:iCs/>
                <w:color w:val="auto"/>
                <w:lang w:val="en-US"/>
              </w:rPr>
              <w:t>or have experienced trauma</w:t>
            </w:r>
            <w:r w:rsidRPr="00940437">
              <w:rPr>
                <w:rFonts w:ascii="Calibri" w:hAnsi="Calibri" w:cs="Calibri"/>
                <w:iCs/>
                <w:color w:val="auto"/>
                <w:lang w:val="en-US"/>
              </w:rPr>
              <w:t xml:space="preserve">. The </w:t>
            </w:r>
            <w:r w:rsidR="003913CF" w:rsidRPr="00940437">
              <w:rPr>
                <w:rFonts w:ascii="Calibri" w:hAnsi="Calibri" w:cs="Calibri"/>
                <w:iCs/>
                <w:color w:val="auto"/>
                <w:lang w:val="en-US"/>
              </w:rPr>
              <w:t xml:space="preserve">school improvement </w:t>
            </w:r>
            <w:r w:rsidRPr="00940437">
              <w:rPr>
                <w:rFonts w:ascii="Calibri" w:hAnsi="Calibri" w:cs="Calibri"/>
                <w:iCs/>
                <w:color w:val="auto"/>
                <w:lang w:val="en-US"/>
              </w:rPr>
              <w:t xml:space="preserve">activity we have outlined in this statement is </w:t>
            </w:r>
            <w:r w:rsidR="00C07F5E" w:rsidRPr="00940437">
              <w:rPr>
                <w:rFonts w:ascii="Calibri" w:hAnsi="Calibri" w:cs="Calibri"/>
                <w:iCs/>
                <w:color w:val="auto"/>
                <w:lang w:val="en-US"/>
              </w:rPr>
              <w:t xml:space="preserve">also </w:t>
            </w:r>
            <w:r w:rsidRPr="00940437">
              <w:rPr>
                <w:rFonts w:ascii="Calibri" w:hAnsi="Calibri" w:cs="Calibri"/>
                <w:iCs/>
                <w:color w:val="auto"/>
                <w:lang w:val="en-US"/>
              </w:rPr>
              <w:t>intended to support their needs, regardless of whether they are disadvantaged</w:t>
            </w:r>
            <w:r w:rsidR="00365A4C" w:rsidRPr="00940437">
              <w:rPr>
                <w:rFonts w:ascii="Calibri" w:hAnsi="Calibri" w:cs="Calibri"/>
                <w:iCs/>
                <w:color w:val="auto"/>
                <w:lang w:val="en-US"/>
              </w:rPr>
              <w:t xml:space="preserve"> or not</w:t>
            </w:r>
            <w:r w:rsidR="003913CF" w:rsidRPr="00940437">
              <w:rPr>
                <w:rFonts w:ascii="Calibri" w:hAnsi="Calibri" w:cs="Calibri"/>
                <w:iCs/>
                <w:color w:val="auto"/>
                <w:lang w:val="en-US"/>
              </w:rPr>
              <w:t xml:space="preserve"> as </w:t>
            </w:r>
            <w:r w:rsidR="008B3EFF" w:rsidRPr="00940437">
              <w:rPr>
                <w:rFonts w:ascii="Calibri" w:hAnsi="Calibri" w:cs="Calibri"/>
                <w:iCs/>
                <w:color w:val="auto"/>
                <w:lang w:val="en-US"/>
              </w:rPr>
              <w:t xml:space="preserve">we </w:t>
            </w:r>
            <w:r w:rsidR="003913CF" w:rsidRPr="00940437">
              <w:rPr>
                <w:rFonts w:ascii="Calibri" w:hAnsi="Calibri" w:cs="Calibri"/>
                <w:iCs/>
                <w:color w:val="auto"/>
                <w:lang w:val="en-US"/>
              </w:rPr>
              <w:t xml:space="preserve">have a </w:t>
            </w:r>
            <w:r w:rsidR="008B3EFF" w:rsidRPr="00940437">
              <w:rPr>
                <w:rFonts w:ascii="Calibri" w:hAnsi="Calibri" w:cs="Calibri"/>
                <w:iCs/>
                <w:color w:val="auto"/>
                <w:lang w:val="en-US"/>
              </w:rPr>
              <w:t>considerable number</w:t>
            </w:r>
            <w:r w:rsidR="003913CF" w:rsidRPr="00940437">
              <w:rPr>
                <w:rFonts w:ascii="Calibri" w:hAnsi="Calibri" w:cs="Calibri"/>
                <w:iCs/>
                <w:color w:val="auto"/>
                <w:lang w:val="en-US"/>
              </w:rPr>
              <w:t xml:space="preserve"> of children </w:t>
            </w:r>
            <w:r w:rsidR="008B3EFF" w:rsidRPr="00940437">
              <w:rPr>
                <w:rFonts w:ascii="Calibri" w:hAnsi="Calibri" w:cs="Calibri"/>
                <w:iCs/>
                <w:color w:val="auto"/>
                <w:lang w:val="en-US"/>
              </w:rPr>
              <w:t xml:space="preserve">from ‘just managing’ families who we need to be equally aware of. </w:t>
            </w:r>
          </w:p>
          <w:p w14:paraId="3BAE372F" w14:textId="5D22D5AB" w:rsidR="00C009DA" w:rsidRPr="00940437" w:rsidRDefault="00C009DA" w:rsidP="00C009DA">
            <w:pPr>
              <w:rPr>
                <w:rFonts w:ascii="Calibri" w:hAnsi="Calibri" w:cs="Calibri"/>
                <w:iCs/>
                <w:color w:val="auto"/>
                <w:lang w:val="en-US"/>
              </w:rPr>
            </w:pPr>
            <w:r w:rsidRPr="00940437">
              <w:rPr>
                <w:rFonts w:ascii="Calibri" w:hAnsi="Calibri" w:cs="Calibri"/>
                <w:iCs/>
                <w:color w:val="auto"/>
                <w:lang w:val="en-US"/>
              </w:rPr>
              <w:t xml:space="preserve">High-quality teaching is at the heart of our </w:t>
            </w:r>
            <w:r w:rsidR="007D441A" w:rsidRPr="00940437">
              <w:rPr>
                <w:rFonts w:ascii="Calibri" w:hAnsi="Calibri" w:cs="Calibri"/>
                <w:iCs/>
                <w:color w:val="auto"/>
                <w:lang w:val="en-US"/>
              </w:rPr>
              <w:t>approach</w:t>
            </w:r>
            <w:r w:rsidR="008B3EFF" w:rsidRPr="00940437">
              <w:rPr>
                <w:rFonts w:ascii="Calibri" w:hAnsi="Calibri" w:cs="Calibri"/>
                <w:iCs/>
                <w:color w:val="auto"/>
                <w:lang w:val="en-US"/>
              </w:rPr>
              <w:t xml:space="preserve"> here at St Mary’s</w:t>
            </w:r>
            <w:r w:rsidR="007D441A" w:rsidRPr="00940437">
              <w:rPr>
                <w:rFonts w:ascii="Calibri" w:hAnsi="Calibri" w:cs="Calibri"/>
                <w:iCs/>
                <w:color w:val="auto"/>
                <w:lang w:val="en-US"/>
              </w:rPr>
              <w:t>, and we invest considerably in it</w:t>
            </w:r>
            <w:r w:rsidRPr="00940437">
              <w:rPr>
                <w:rFonts w:ascii="Calibri" w:hAnsi="Calibri" w:cs="Calibri"/>
                <w:iCs/>
                <w:color w:val="auto"/>
                <w:lang w:val="en-US"/>
              </w:rPr>
              <w:t>, with a focus on areas in which disadvantaged pupils require the most support.</w:t>
            </w:r>
            <w:r w:rsidR="007D441A" w:rsidRPr="00940437">
              <w:rPr>
                <w:rFonts w:ascii="Calibri" w:hAnsi="Calibri" w:cs="Calibri"/>
                <w:iCs/>
                <w:color w:val="auto"/>
                <w:lang w:val="en-US"/>
              </w:rPr>
              <w:t xml:space="preserve"> We invest so much in our teaching team, securing consistently good teachers, as this</w:t>
            </w:r>
            <w:r w:rsidRPr="00940437">
              <w:rPr>
                <w:rFonts w:ascii="Calibri" w:hAnsi="Calibri" w:cs="Calibri"/>
                <w:iCs/>
                <w:color w:val="auto"/>
                <w:lang w:val="en-US"/>
              </w:rPr>
              <w:t xml:space="preserve"> is proven to have the greatest impact on closing the disadvantage attainment gap and at the same time will benefit the non-disadvantaged pupils in our school. Implicit in the intended outcomes detailed below, is the intention that non-disadvantaged pupils’ attainment will be sustained and improved alongside progress for their disadvantaged peers.</w:t>
            </w:r>
          </w:p>
          <w:p w14:paraId="65530BF5" w14:textId="69C25BF2" w:rsidR="00C009DA" w:rsidRPr="00940437" w:rsidRDefault="00C009DA" w:rsidP="00102AAC">
            <w:pPr>
              <w:spacing w:after="120"/>
              <w:rPr>
                <w:rFonts w:ascii="Calibri" w:hAnsi="Calibri" w:cs="Calibri"/>
                <w:iCs/>
                <w:color w:val="auto"/>
                <w:lang w:val="en-US"/>
              </w:rPr>
            </w:pPr>
            <w:r w:rsidRPr="00940437">
              <w:rPr>
                <w:rFonts w:ascii="Calibri" w:hAnsi="Calibri" w:cs="Calibri"/>
                <w:iCs/>
                <w:color w:val="auto"/>
                <w:lang w:val="en-US"/>
              </w:rPr>
              <w:t>Our approach will be responsive to common challenges and individual needs</w:t>
            </w:r>
            <w:r w:rsidR="008B3EFF" w:rsidRPr="00940437">
              <w:rPr>
                <w:rFonts w:ascii="Calibri" w:hAnsi="Calibri" w:cs="Calibri"/>
                <w:iCs/>
                <w:color w:val="auto"/>
                <w:lang w:val="en-US"/>
              </w:rPr>
              <w:t xml:space="preserve"> that faced by our families living in south Telford</w:t>
            </w:r>
            <w:r w:rsidRPr="00940437">
              <w:rPr>
                <w:rFonts w:ascii="Calibri" w:hAnsi="Calibri" w:cs="Calibri"/>
                <w:iCs/>
                <w:color w:val="auto"/>
                <w:lang w:val="en-US"/>
              </w:rPr>
              <w:t>, rooted in robust diagnostic assessment, not assumptions about the impact of disadvantage</w:t>
            </w:r>
            <w:r w:rsidR="008B3EFF" w:rsidRPr="00940437">
              <w:rPr>
                <w:rFonts w:ascii="Calibri" w:hAnsi="Calibri" w:cs="Calibri"/>
                <w:iCs/>
                <w:color w:val="auto"/>
                <w:lang w:val="en-US"/>
              </w:rPr>
              <w:t xml:space="preserve"> which we are passionate about</w:t>
            </w:r>
            <w:r w:rsidRPr="00940437">
              <w:rPr>
                <w:rFonts w:ascii="Calibri" w:hAnsi="Calibri" w:cs="Calibri"/>
                <w:iCs/>
                <w:color w:val="auto"/>
                <w:lang w:val="en-US"/>
              </w:rPr>
              <w:t>.</w:t>
            </w:r>
            <w:r w:rsidR="00102AAC" w:rsidRPr="00940437">
              <w:rPr>
                <w:rFonts w:ascii="Calibri" w:hAnsi="Calibri" w:cs="Calibri"/>
                <w:iCs/>
                <w:color w:val="auto"/>
                <w:lang w:val="en-US"/>
              </w:rPr>
              <w:t xml:space="preserve"> </w:t>
            </w:r>
            <w:r w:rsidRPr="00940437">
              <w:rPr>
                <w:rFonts w:ascii="Calibri" w:hAnsi="Calibri" w:cs="Calibri"/>
                <w:iCs/>
                <w:color w:val="auto"/>
                <w:lang w:val="en-US"/>
              </w:rPr>
              <w:t>The approaches we have adopted complement each other to help pupils excel</w:t>
            </w:r>
            <w:r w:rsidR="008B3EFF" w:rsidRPr="00940437">
              <w:rPr>
                <w:rFonts w:ascii="Calibri" w:hAnsi="Calibri" w:cs="Calibri"/>
                <w:iCs/>
                <w:color w:val="auto"/>
                <w:lang w:val="en-US"/>
              </w:rPr>
              <w:t xml:space="preserve"> and really enjoy coming to school</w:t>
            </w:r>
            <w:r w:rsidRPr="00940437">
              <w:rPr>
                <w:rFonts w:ascii="Calibri" w:hAnsi="Calibri" w:cs="Calibri"/>
                <w:iCs/>
                <w:color w:val="auto"/>
                <w:lang w:val="en-US"/>
              </w:rPr>
              <w:t>. To ensure they are effective we will:</w:t>
            </w:r>
          </w:p>
          <w:p w14:paraId="0C9A756F" w14:textId="7864E63B" w:rsidR="007D441A" w:rsidRPr="00940437" w:rsidRDefault="00C009DA" w:rsidP="00C009DA">
            <w:pPr>
              <w:numPr>
                <w:ilvl w:val="0"/>
                <w:numId w:val="15"/>
              </w:numPr>
              <w:suppressAutoHyphens w:val="0"/>
              <w:autoSpaceDN/>
              <w:contextualSpacing/>
              <w:rPr>
                <w:rFonts w:ascii="Calibri" w:hAnsi="Calibri" w:cs="Calibri"/>
                <w:iCs/>
                <w:color w:val="auto"/>
                <w:lang w:val="en-US"/>
              </w:rPr>
            </w:pPr>
            <w:r w:rsidRPr="00940437">
              <w:rPr>
                <w:rFonts w:ascii="Calibri" w:hAnsi="Calibri" w:cs="Calibri"/>
                <w:iCs/>
                <w:color w:val="auto"/>
                <w:lang w:val="en-US"/>
              </w:rPr>
              <w:t xml:space="preserve">ensure </w:t>
            </w:r>
            <w:r w:rsidR="007D441A" w:rsidRPr="00940437">
              <w:rPr>
                <w:rFonts w:ascii="Calibri" w:hAnsi="Calibri" w:cs="Calibri"/>
                <w:iCs/>
                <w:color w:val="auto"/>
                <w:lang w:val="en-US"/>
              </w:rPr>
              <w:t>children are treated fairly and consistently and are met with the care,</w:t>
            </w:r>
            <w:r w:rsidR="008B3EFF" w:rsidRPr="00940437">
              <w:rPr>
                <w:rFonts w:ascii="Calibri" w:hAnsi="Calibri" w:cs="Calibri"/>
                <w:iCs/>
                <w:color w:val="auto"/>
                <w:lang w:val="en-US"/>
              </w:rPr>
              <w:t xml:space="preserve"> good </w:t>
            </w:r>
            <w:proofErr w:type="spellStart"/>
            <w:r w:rsidR="008B3EFF" w:rsidRPr="00940437">
              <w:rPr>
                <w:rFonts w:ascii="Calibri" w:hAnsi="Calibri" w:cs="Calibri"/>
                <w:iCs/>
                <w:color w:val="auto"/>
                <w:lang w:val="en-US"/>
              </w:rPr>
              <w:t>humour</w:t>
            </w:r>
            <w:proofErr w:type="spellEnd"/>
            <w:r w:rsidR="007D441A" w:rsidRPr="00940437">
              <w:rPr>
                <w:rFonts w:ascii="Calibri" w:hAnsi="Calibri" w:cs="Calibri"/>
                <w:iCs/>
                <w:color w:val="auto"/>
                <w:lang w:val="en-US"/>
              </w:rPr>
              <w:t xml:space="preserve"> love and nurture t</w:t>
            </w:r>
            <w:r w:rsidR="008B3EFF" w:rsidRPr="00940437">
              <w:rPr>
                <w:rFonts w:ascii="Calibri" w:hAnsi="Calibri" w:cs="Calibri"/>
                <w:iCs/>
                <w:color w:val="auto"/>
                <w:lang w:val="en-US"/>
              </w:rPr>
              <w:t xml:space="preserve">hey may </w:t>
            </w:r>
            <w:proofErr w:type="gramStart"/>
            <w:r w:rsidR="008B3EFF" w:rsidRPr="00940437">
              <w:rPr>
                <w:rFonts w:ascii="Calibri" w:hAnsi="Calibri" w:cs="Calibri"/>
                <w:iCs/>
                <w:color w:val="auto"/>
                <w:lang w:val="en-US"/>
              </w:rPr>
              <w:t>need</w:t>
            </w:r>
            <w:proofErr w:type="gramEnd"/>
          </w:p>
          <w:p w14:paraId="393C2459" w14:textId="5642A4AA" w:rsidR="007D441A" w:rsidRPr="00940437" w:rsidRDefault="007D441A" w:rsidP="00C009DA">
            <w:pPr>
              <w:numPr>
                <w:ilvl w:val="0"/>
                <w:numId w:val="15"/>
              </w:numPr>
              <w:suppressAutoHyphens w:val="0"/>
              <w:autoSpaceDN/>
              <w:contextualSpacing/>
              <w:rPr>
                <w:rFonts w:ascii="Calibri" w:hAnsi="Calibri" w:cs="Calibri"/>
                <w:iCs/>
                <w:color w:val="auto"/>
                <w:lang w:val="en-US"/>
              </w:rPr>
            </w:pPr>
            <w:r w:rsidRPr="00940437">
              <w:rPr>
                <w:rFonts w:ascii="Calibri" w:hAnsi="Calibri" w:cs="Calibri"/>
                <w:iCs/>
                <w:color w:val="auto"/>
                <w:lang w:val="en-US"/>
              </w:rPr>
              <w:lastRenderedPageBreak/>
              <w:t xml:space="preserve">get to know our families really, possible barriers to their child making progress and try our upmost to help them overcome </w:t>
            </w:r>
            <w:proofErr w:type="gramStart"/>
            <w:r w:rsidRPr="00940437">
              <w:rPr>
                <w:rFonts w:ascii="Calibri" w:hAnsi="Calibri" w:cs="Calibri"/>
                <w:iCs/>
                <w:color w:val="auto"/>
                <w:lang w:val="en-US"/>
              </w:rPr>
              <w:t>these</w:t>
            </w:r>
            <w:proofErr w:type="gramEnd"/>
          </w:p>
          <w:p w14:paraId="3DFEADF7" w14:textId="36C22EFF" w:rsidR="00C009DA" w:rsidRPr="00940437" w:rsidRDefault="007D441A" w:rsidP="00C009DA">
            <w:pPr>
              <w:numPr>
                <w:ilvl w:val="0"/>
                <w:numId w:val="15"/>
              </w:numPr>
              <w:suppressAutoHyphens w:val="0"/>
              <w:autoSpaceDN/>
              <w:contextualSpacing/>
              <w:rPr>
                <w:rFonts w:ascii="Calibri" w:hAnsi="Calibri" w:cs="Calibri"/>
                <w:iCs/>
                <w:color w:val="auto"/>
                <w:lang w:val="en-US"/>
              </w:rPr>
            </w:pPr>
            <w:r w:rsidRPr="00940437">
              <w:rPr>
                <w:rFonts w:ascii="Calibri" w:hAnsi="Calibri" w:cs="Calibri"/>
                <w:iCs/>
                <w:color w:val="auto"/>
                <w:lang w:val="en-US"/>
              </w:rPr>
              <w:t xml:space="preserve">ensure </w:t>
            </w:r>
            <w:r w:rsidR="00C009DA" w:rsidRPr="00940437">
              <w:rPr>
                <w:rFonts w:ascii="Calibri" w:hAnsi="Calibri" w:cs="Calibri"/>
                <w:iCs/>
                <w:color w:val="auto"/>
                <w:lang w:val="en-US"/>
              </w:rPr>
              <w:t xml:space="preserve">disadvantaged pupils are challenged in the work that they’re </w:t>
            </w:r>
            <w:proofErr w:type="gramStart"/>
            <w:r w:rsidR="00C009DA" w:rsidRPr="00940437">
              <w:rPr>
                <w:rFonts w:ascii="Calibri" w:hAnsi="Calibri" w:cs="Calibri"/>
                <w:iCs/>
                <w:color w:val="auto"/>
                <w:lang w:val="en-US"/>
              </w:rPr>
              <w:t>set</w:t>
            </w:r>
            <w:proofErr w:type="gramEnd"/>
          </w:p>
          <w:p w14:paraId="34535F4B" w14:textId="6E0F9F66" w:rsidR="007D441A" w:rsidRPr="00940437" w:rsidRDefault="00C009DA" w:rsidP="007D441A">
            <w:pPr>
              <w:numPr>
                <w:ilvl w:val="0"/>
                <w:numId w:val="15"/>
              </w:numPr>
              <w:suppressAutoHyphens w:val="0"/>
              <w:autoSpaceDN/>
              <w:contextualSpacing/>
              <w:rPr>
                <w:rFonts w:ascii="Calibri" w:hAnsi="Calibri" w:cs="Calibri"/>
                <w:iCs/>
                <w:color w:val="auto"/>
                <w:lang w:val="en-US"/>
              </w:rPr>
            </w:pPr>
            <w:r w:rsidRPr="00940437">
              <w:rPr>
                <w:rFonts w:ascii="Calibri" w:hAnsi="Calibri" w:cs="Calibri"/>
                <w:color w:val="auto"/>
              </w:rPr>
              <w:t>act early to intervene at the point need is identified</w:t>
            </w:r>
            <w:r w:rsidR="007D441A" w:rsidRPr="00940437">
              <w:rPr>
                <w:rFonts w:ascii="Calibri" w:hAnsi="Calibri" w:cs="Calibri"/>
                <w:color w:val="auto"/>
              </w:rPr>
              <w:t xml:space="preserve"> and check the effectiveness of interventions at regular </w:t>
            </w:r>
            <w:proofErr w:type="gramStart"/>
            <w:r w:rsidR="007D441A" w:rsidRPr="00940437">
              <w:rPr>
                <w:rFonts w:ascii="Calibri" w:hAnsi="Calibri" w:cs="Calibri"/>
                <w:color w:val="auto"/>
              </w:rPr>
              <w:t>intervals</w:t>
            </w:r>
            <w:proofErr w:type="gramEnd"/>
          </w:p>
          <w:p w14:paraId="2A7D54E9" w14:textId="28795300" w:rsidR="008C6667" w:rsidRPr="00940437" w:rsidRDefault="00C009DA" w:rsidP="00C009DA">
            <w:pPr>
              <w:numPr>
                <w:ilvl w:val="0"/>
                <w:numId w:val="15"/>
              </w:numPr>
              <w:suppressAutoHyphens w:val="0"/>
              <w:autoSpaceDN/>
              <w:ind w:left="714" w:hanging="357"/>
              <w:rPr>
                <w:rFonts w:ascii="Calibri" w:hAnsi="Calibri" w:cs="Calibri"/>
                <w:iCs/>
                <w:color w:val="auto"/>
                <w:lang w:val="en-US"/>
              </w:rPr>
            </w:pPr>
            <w:r w:rsidRPr="00940437">
              <w:rPr>
                <w:rFonts w:ascii="Calibri" w:hAnsi="Calibri" w:cs="Calibri"/>
                <w:color w:val="auto"/>
              </w:rPr>
              <w:t>adopt a whole school approach in which all staff take responsibility for disadvantaged pupils’ outcomes and raise expectations of what they can achieve</w:t>
            </w:r>
          </w:p>
        </w:tc>
      </w:tr>
    </w:tbl>
    <w:p w14:paraId="384C88FA" w14:textId="7D0F9E13" w:rsidR="00ED5466" w:rsidRDefault="00ED5466" w:rsidP="00ED5466">
      <w:pPr>
        <w:pStyle w:val="Heading2"/>
        <w:spacing w:before="600"/>
        <w:rPr>
          <w:rFonts w:ascii="Calibri" w:hAnsi="Calibri" w:cs="Calibri"/>
          <w:b w:val="0"/>
          <w:color w:val="auto"/>
          <w:sz w:val="36"/>
          <w:szCs w:val="36"/>
        </w:rPr>
      </w:pPr>
      <w:r>
        <w:rPr>
          <w:rFonts w:ascii="Calibri" w:hAnsi="Calibri" w:cs="Calibri"/>
          <w:b w:val="0"/>
          <w:color w:val="auto"/>
          <w:sz w:val="36"/>
          <w:szCs w:val="36"/>
        </w:rPr>
        <w:lastRenderedPageBreak/>
        <w:t xml:space="preserve">Data July </w:t>
      </w:r>
    </w:p>
    <w:tbl>
      <w:tblPr>
        <w:tblW w:w="9493" w:type="dxa"/>
        <w:tblCellMar>
          <w:left w:w="10" w:type="dxa"/>
          <w:right w:w="10" w:type="dxa"/>
        </w:tblCellMar>
        <w:tblLook w:val="04A0" w:firstRow="1" w:lastRow="0" w:firstColumn="1" w:lastColumn="0" w:noHBand="0" w:noVBand="1"/>
      </w:tblPr>
      <w:tblGrid>
        <w:gridCol w:w="1502"/>
        <w:gridCol w:w="1502"/>
        <w:gridCol w:w="1503"/>
        <w:gridCol w:w="1725"/>
        <w:gridCol w:w="1281"/>
        <w:gridCol w:w="1980"/>
      </w:tblGrid>
      <w:tr w:rsidR="00ED5466" w14:paraId="21F9BFB3" w14:textId="77777777" w:rsidTr="00AF1BC8">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FA89F" w14:textId="77777777" w:rsidR="00ED5466" w:rsidRDefault="00ED5466" w:rsidP="00AF1BC8">
            <w:pPr>
              <w:rPr>
                <w:rFonts w:ascii="Calibri" w:hAnsi="Calibri" w:cs="Calibri"/>
              </w:rPr>
            </w:pPr>
            <w:r>
              <w:rPr>
                <w:rFonts w:ascii="Calibri" w:hAnsi="Calibri" w:cs="Calibri"/>
              </w:rPr>
              <w:t>Year Group</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64D8BF" w14:textId="77777777" w:rsidR="00ED5466" w:rsidRDefault="00ED5466" w:rsidP="00AF1BC8">
            <w:pPr>
              <w:rPr>
                <w:rFonts w:ascii="Calibri" w:hAnsi="Calibri" w:cs="Calibri"/>
              </w:rPr>
            </w:pPr>
            <w:r>
              <w:rPr>
                <w:rFonts w:ascii="Calibri" w:hAnsi="Calibri" w:cs="Calibri"/>
              </w:rPr>
              <w:t>Reading</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BC9F7" w14:textId="77777777" w:rsidR="00ED5466" w:rsidRDefault="00ED5466" w:rsidP="00AF1BC8">
            <w:pPr>
              <w:rPr>
                <w:rFonts w:ascii="Calibri" w:hAnsi="Calibri" w:cs="Calibri"/>
              </w:rPr>
            </w:pPr>
            <w:r>
              <w:rPr>
                <w:rFonts w:ascii="Calibri" w:hAnsi="Calibri" w:cs="Calibri"/>
              </w:rPr>
              <w:t>Writing</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FD383" w14:textId="77777777" w:rsidR="00ED5466" w:rsidRDefault="00ED5466" w:rsidP="00AF1BC8">
            <w:pPr>
              <w:rPr>
                <w:rFonts w:ascii="Calibri" w:hAnsi="Calibri" w:cs="Calibri"/>
              </w:rPr>
            </w:pPr>
            <w:r>
              <w:rPr>
                <w:rFonts w:ascii="Calibri" w:hAnsi="Calibri" w:cs="Calibri"/>
              </w:rPr>
              <w:t>Mathematics</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206B5" w14:textId="77777777" w:rsidR="00ED5466" w:rsidRDefault="00ED5466" w:rsidP="00AF1BC8">
            <w:pPr>
              <w:rPr>
                <w:rFonts w:ascii="Calibri" w:hAnsi="Calibri" w:cs="Calibri"/>
              </w:rPr>
            </w:pPr>
            <w:r>
              <w:rPr>
                <w:rFonts w:ascii="Calibri" w:hAnsi="Calibri" w:cs="Calibri"/>
              </w:rPr>
              <w:t>SPAG</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8177D" w14:textId="77777777" w:rsidR="00ED5466" w:rsidRDefault="00ED5466" w:rsidP="00AF1BC8">
            <w:pPr>
              <w:rPr>
                <w:rFonts w:ascii="Calibri" w:hAnsi="Calibri" w:cs="Calibri"/>
              </w:rPr>
            </w:pPr>
            <w:r>
              <w:rPr>
                <w:rFonts w:ascii="Calibri" w:hAnsi="Calibri" w:cs="Calibri"/>
              </w:rPr>
              <w:t>Combined</w:t>
            </w:r>
          </w:p>
        </w:tc>
      </w:tr>
      <w:tr w:rsidR="00ED5466" w14:paraId="7D03E8A9" w14:textId="77777777" w:rsidTr="00AF1BC8">
        <w:tc>
          <w:tcPr>
            <w:tcW w:w="150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4D577FE2" w14:textId="77777777" w:rsidR="00ED5466" w:rsidRDefault="00ED5466" w:rsidP="00AF1BC8">
            <w:pPr>
              <w:rPr>
                <w:rFonts w:ascii="Calibri" w:hAnsi="Calibri" w:cs="Calibri"/>
              </w:rPr>
            </w:pPr>
            <w:r>
              <w:rPr>
                <w:rFonts w:ascii="Calibri" w:hAnsi="Calibri" w:cs="Calibri"/>
              </w:rPr>
              <w:t>Reception</w:t>
            </w:r>
          </w:p>
        </w:tc>
        <w:tc>
          <w:tcPr>
            <w:tcW w:w="150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30D1E73B" w14:textId="77777777" w:rsidR="00ED5466" w:rsidRDefault="00ED5466" w:rsidP="00AF1BC8">
            <w:pPr>
              <w:rPr>
                <w:rFonts w:ascii="Calibri" w:hAnsi="Calibri" w:cs="Calibri"/>
              </w:rPr>
            </w:pPr>
          </w:p>
        </w:tc>
        <w:tc>
          <w:tcPr>
            <w:tcW w:w="1503"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7FA08C02" w14:textId="77777777" w:rsidR="00ED5466" w:rsidRDefault="00ED5466" w:rsidP="00AF1BC8">
            <w:pPr>
              <w:rPr>
                <w:rFonts w:ascii="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4D28372A" w14:textId="77777777" w:rsidR="00ED5466" w:rsidRDefault="00ED5466" w:rsidP="00AF1BC8">
            <w:pPr>
              <w:rPr>
                <w:rFonts w:ascii="Calibri" w:hAnsi="Calibri" w:cs="Calibri"/>
              </w:rPr>
            </w:pPr>
          </w:p>
        </w:tc>
        <w:tc>
          <w:tcPr>
            <w:tcW w:w="128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1AD92BA3" w14:textId="77777777" w:rsidR="00ED5466" w:rsidRDefault="00ED5466" w:rsidP="00AF1BC8">
            <w:pPr>
              <w:rPr>
                <w:rFonts w:ascii="Calibri" w:hAnsi="Calibri" w:cs="Calibri"/>
              </w:rPr>
            </w:pPr>
          </w:p>
        </w:tc>
        <w:tc>
          <w:tcPr>
            <w:tcW w:w="198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186BDCD7" w14:textId="77777777" w:rsidR="00ED5466" w:rsidRDefault="00ED5466" w:rsidP="00AF1BC8">
            <w:pPr>
              <w:rPr>
                <w:rFonts w:ascii="Calibri" w:hAnsi="Calibri" w:cs="Calibri"/>
              </w:rPr>
            </w:pPr>
          </w:p>
        </w:tc>
      </w:tr>
      <w:tr w:rsidR="00ED5466" w14:paraId="5D0A5FE8" w14:textId="77777777" w:rsidTr="00AF1BC8">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1A351" w14:textId="77777777" w:rsidR="00ED5466" w:rsidRDefault="00ED5466" w:rsidP="00AF1BC8">
            <w:pPr>
              <w:rPr>
                <w:rFonts w:ascii="Calibri" w:hAnsi="Calibri" w:cs="Calibri"/>
              </w:rPr>
            </w:pPr>
            <w:r>
              <w:rPr>
                <w:rFonts w:ascii="Calibri" w:hAnsi="Calibri" w:cs="Calibri"/>
              </w:rPr>
              <w:t>PPG</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32115" w14:textId="77777777" w:rsidR="00ED5466" w:rsidRDefault="00ED5466" w:rsidP="00AF1BC8">
            <w:pPr>
              <w:rPr>
                <w:rFonts w:ascii="Calibri" w:hAnsi="Calibri" w:cs="Calibri"/>
              </w:rPr>
            </w:pPr>
            <w:r>
              <w:rPr>
                <w:rFonts w:ascii="Calibri" w:hAnsi="Calibri" w:cs="Calibri"/>
              </w:rPr>
              <w:t>60%</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79077B" w14:textId="77777777" w:rsidR="00ED5466" w:rsidRDefault="00ED5466" w:rsidP="00AF1BC8">
            <w:pPr>
              <w:rPr>
                <w:rFonts w:ascii="Calibri" w:hAnsi="Calibri" w:cs="Calibri"/>
              </w:rPr>
            </w:pPr>
            <w:r>
              <w:rPr>
                <w:rFonts w:ascii="Calibri" w:hAnsi="Calibri" w:cs="Calibri"/>
              </w:rPr>
              <w:t>60%</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0E641" w14:textId="77777777" w:rsidR="00ED5466" w:rsidRDefault="00ED5466" w:rsidP="00AF1BC8">
            <w:pPr>
              <w:rPr>
                <w:rFonts w:ascii="Calibri" w:hAnsi="Calibri" w:cs="Calibri"/>
              </w:rPr>
            </w:pPr>
            <w:r>
              <w:rPr>
                <w:rFonts w:ascii="Calibri" w:hAnsi="Calibri" w:cs="Calibri"/>
              </w:rPr>
              <w:t>80%</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2E2D05" w14:textId="77777777" w:rsidR="00ED5466" w:rsidRDefault="00ED5466" w:rsidP="00AF1BC8">
            <w:pPr>
              <w:rPr>
                <w:rFonts w:ascii="Calibri" w:hAnsi="Calibri" w:cs="Calibri"/>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1F7C0" w14:textId="77777777" w:rsidR="00ED5466" w:rsidRDefault="00ED5466" w:rsidP="00AF1BC8">
            <w:pPr>
              <w:rPr>
                <w:rFonts w:ascii="Calibri" w:hAnsi="Calibri" w:cs="Calibri"/>
              </w:rPr>
            </w:pPr>
            <w:r>
              <w:rPr>
                <w:rFonts w:ascii="Calibri" w:hAnsi="Calibri" w:cs="Calibri"/>
              </w:rPr>
              <w:t>60%</w:t>
            </w:r>
          </w:p>
        </w:tc>
      </w:tr>
      <w:tr w:rsidR="00ED5466" w14:paraId="79972A54" w14:textId="77777777" w:rsidTr="00AF1BC8">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0E3B58" w14:textId="77777777" w:rsidR="00ED5466" w:rsidRDefault="00ED5466" w:rsidP="00AF1BC8">
            <w:pPr>
              <w:rPr>
                <w:rFonts w:ascii="Calibri" w:hAnsi="Calibri" w:cs="Calibri"/>
              </w:rPr>
            </w:pPr>
            <w:r>
              <w:rPr>
                <w:rFonts w:ascii="Calibri" w:hAnsi="Calibri" w:cs="Calibri"/>
              </w:rPr>
              <w:t>Non-PPG</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0786AC" w14:textId="77777777" w:rsidR="00ED5466" w:rsidRDefault="00ED5466" w:rsidP="00AF1BC8">
            <w:pPr>
              <w:rPr>
                <w:rFonts w:ascii="Calibri" w:hAnsi="Calibri" w:cs="Calibri"/>
              </w:rPr>
            </w:pPr>
            <w:r>
              <w:rPr>
                <w:rFonts w:ascii="Calibri" w:hAnsi="Calibri" w:cs="Calibri"/>
              </w:rPr>
              <w:t>68%</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636F2" w14:textId="77777777" w:rsidR="00ED5466" w:rsidRDefault="00ED5466" w:rsidP="00AF1BC8">
            <w:pPr>
              <w:rPr>
                <w:rFonts w:ascii="Calibri" w:hAnsi="Calibri" w:cs="Calibri"/>
              </w:rPr>
            </w:pPr>
            <w:r>
              <w:rPr>
                <w:rFonts w:ascii="Calibri" w:hAnsi="Calibri" w:cs="Calibri"/>
              </w:rPr>
              <w:t>63%</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6C02C" w14:textId="77777777" w:rsidR="00ED5466" w:rsidRDefault="00ED5466" w:rsidP="00AF1BC8">
            <w:pPr>
              <w:rPr>
                <w:rFonts w:ascii="Calibri" w:hAnsi="Calibri" w:cs="Calibri"/>
              </w:rPr>
            </w:pPr>
            <w:r>
              <w:rPr>
                <w:rFonts w:ascii="Calibri" w:hAnsi="Calibri" w:cs="Calibri"/>
              </w:rPr>
              <w:t>68%</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774528" w14:textId="77777777" w:rsidR="00ED5466" w:rsidRDefault="00ED5466" w:rsidP="00AF1BC8">
            <w:pPr>
              <w:rPr>
                <w:rFonts w:ascii="Calibri" w:hAnsi="Calibri" w:cs="Calibri"/>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4DBF6" w14:textId="77777777" w:rsidR="00ED5466" w:rsidRDefault="00ED5466" w:rsidP="00AF1BC8">
            <w:pPr>
              <w:rPr>
                <w:rFonts w:ascii="Calibri" w:hAnsi="Calibri" w:cs="Calibri"/>
              </w:rPr>
            </w:pPr>
            <w:r>
              <w:rPr>
                <w:rFonts w:ascii="Calibri" w:hAnsi="Calibri" w:cs="Calibri"/>
              </w:rPr>
              <w:t>63%</w:t>
            </w:r>
          </w:p>
        </w:tc>
      </w:tr>
      <w:tr w:rsidR="00ED5466" w14:paraId="05CEF311" w14:textId="77777777" w:rsidTr="00AF1BC8">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FE109" w14:textId="77777777" w:rsidR="00ED5466" w:rsidRDefault="00ED5466" w:rsidP="00AF1BC8">
            <w:pPr>
              <w:rPr>
                <w:rFonts w:ascii="Calibri" w:hAnsi="Calibri" w:cs="Calibri"/>
              </w:rPr>
            </w:pPr>
            <w:r>
              <w:rPr>
                <w:rFonts w:ascii="Calibri" w:hAnsi="Calibri" w:cs="Calibri"/>
              </w:rPr>
              <w:t xml:space="preserve">Difference </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8EE50" w14:textId="77777777" w:rsidR="00ED5466" w:rsidRDefault="00ED5466" w:rsidP="00AF1BC8">
            <w:pPr>
              <w:rPr>
                <w:rFonts w:ascii="Calibri" w:hAnsi="Calibri" w:cs="Calibri"/>
              </w:rPr>
            </w:pPr>
            <w:r>
              <w:rPr>
                <w:rFonts w:ascii="Calibri" w:hAnsi="Calibri" w:cs="Calibri"/>
              </w:rPr>
              <w:t xml:space="preserve">8%   </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B36F2" w14:textId="77777777" w:rsidR="00ED5466" w:rsidRDefault="00ED5466" w:rsidP="00AF1BC8">
            <w:pPr>
              <w:rPr>
                <w:rFonts w:ascii="Calibri" w:hAnsi="Calibri" w:cs="Calibri"/>
              </w:rPr>
            </w:pPr>
            <w:r>
              <w:rPr>
                <w:rFonts w:ascii="Calibri" w:hAnsi="Calibri" w:cs="Calibri"/>
              </w:rPr>
              <w:t xml:space="preserve">3% </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7D17B" w14:textId="77777777" w:rsidR="00ED5466" w:rsidRDefault="00ED5466" w:rsidP="00AF1BC8">
            <w:pPr>
              <w:rPr>
                <w:rFonts w:ascii="Calibri" w:hAnsi="Calibri" w:cs="Calibri"/>
              </w:rPr>
            </w:pPr>
            <w:r>
              <w:rPr>
                <w:rFonts w:ascii="Calibri" w:hAnsi="Calibri" w:cs="Calibri"/>
              </w:rPr>
              <w:t xml:space="preserve">+12% </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FC475C" w14:textId="77777777" w:rsidR="00ED5466" w:rsidRDefault="00ED5466" w:rsidP="00AF1BC8">
            <w:pPr>
              <w:rPr>
                <w:rFonts w:ascii="Calibri" w:hAnsi="Calibri" w:cs="Calibri"/>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A4892" w14:textId="77777777" w:rsidR="00ED5466" w:rsidRDefault="00ED5466" w:rsidP="00AF1BC8">
            <w:pPr>
              <w:rPr>
                <w:rFonts w:ascii="Calibri" w:hAnsi="Calibri" w:cs="Calibri"/>
              </w:rPr>
            </w:pPr>
            <w:r>
              <w:rPr>
                <w:rFonts w:ascii="Calibri" w:hAnsi="Calibri" w:cs="Calibri"/>
              </w:rPr>
              <w:t xml:space="preserve">3% </w:t>
            </w:r>
          </w:p>
        </w:tc>
      </w:tr>
      <w:tr w:rsidR="00ED5466" w14:paraId="0146F7A0" w14:textId="77777777" w:rsidTr="00AF1BC8">
        <w:tc>
          <w:tcPr>
            <w:tcW w:w="150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6F4F8779" w14:textId="77777777" w:rsidR="00ED5466" w:rsidRDefault="00ED5466" w:rsidP="00AF1BC8">
            <w:pPr>
              <w:rPr>
                <w:rFonts w:ascii="Calibri" w:hAnsi="Calibri" w:cs="Calibri"/>
              </w:rPr>
            </w:pPr>
            <w:r>
              <w:rPr>
                <w:rFonts w:ascii="Calibri" w:hAnsi="Calibri" w:cs="Calibri"/>
              </w:rPr>
              <w:t>Year One</w:t>
            </w:r>
          </w:p>
        </w:tc>
        <w:tc>
          <w:tcPr>
            <w:tcW w:w="150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90D24EB" w14:textId="77777777" w:rsidR="00ED5466" w:rsidRDefault="00ED5466" w:rsidP="00AF1BC8">
            <w:pPr>
              <w:rPr>
                <w:rFonts w:ascii="Calibri" w:hAnsi="Calibri" w:cs="Calibri"/>
              </w:rPr>
            </w:pPr>
          </w:p>
        </w:tc>
        <w:tc>
          <w:tcPr>
            <w:tcW w:w="1503"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684E1DDD" w14:textId="77777777" w:rsidR="00ED5466" w:rsidRDefault="00ED5466" w:rsidP="00AF1BC8">
            <w:pPr>
              <w:rPr>
                <w:rFonts w:ascii="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17DCA6F7" w14:textId="77777777" w:rsidR="00ED5466" w:rsidRDefault="00ED5466" w:rsidP="00AF1BC8">
            <w:pPr>
              <w:rPr>
                <w:rFonts w:ascii="Calibri" w:hAnsi="Calibri" w:cs="Calibri"/>
              </w:rPr>
            </w:pPr>
          </w:p>
        </w:tc>
        <w:tc>
          <w:tcPr>
            <w:tcW w:w="128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06FE18FE" w14:textId="77777777" w:rsidR="00ED5466" w:rsidRDefault="00ED5466" w:rsidP="00AF1BC8">
            <w:pPr>
              <w:rPr>
                <w:rFonts w:ascii="Calibri" w:hAnsi="Calibri" w:cs="Calibri"/>
              </w:rPr>
            </w:pPr>
          </w:p>
        </w:tc>
        <w:tc>
          <w:tcPr>
            <w:tcW w:w="198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D1171C8" w14:textId="77777777" w:rsidR="00ED5466" w:rsidRDefault="00ED5466" w:rsidP="00AF1BC8">
            <w:pPr>
              <w:rPr>
                <w:rFonts w:ascii="Calibri" w:hAnsi="Calibri" w:cs="Calibri"/>
              </w:rPr>
            </w:pPr>
          </w:p>
        </w:tc>
      </w:tr>
      <w:tr w:rsidR="00ED5466" w14:paraId="4D615851" w14:textId="77777777" w:rsidTr="00AF1BC8">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6732B" w14:textId="77777777" w:rsidR="00ED5466" w:rsidRDefault="00ED5466" w:rsidP="00AF1BC8">
            <w:pPr>
              <w:rPr>
                <w:rFonts w:ascii="Calibri" w:hAnsi="Calibri" w:cs="Calibri"/>
              </w:rPr>
            </w:pPr>
            <w:r>
              <w:rPr>
                <w:rFonts w:ascii="Calibri" w:hAnsi="Calibri" w:cs="Calibri"/>
              </w:rPr>
              <w:t>PPG</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CCFB63" w14:textId="77777777" w:rsidR="00ED5466" w:rsidRDefault="00ED5466" w:rsidP="00AF1BC8">
            <w:pPr>
              <w:rPr>
                <w:rFonts w:ascii="Calibri" w:hAnsi="Calibri" w:cs="Calibri"/>
              </w:rPr>
            </w:pPr>
            <w:r>
              <w:rPr>
                <w:rFonts w:ascii="Calibri" w:hAnsi="Calibri" w:cs="Calibri"/>
              </w:rPr>
              <w:t>43%</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D4BDE0" w14:textId="77777777" w:rsidR="00ED5466" w:rsidRDefault="00ED5466" w:rsidP="00AF1BC8">
            <w:pPr>
              <w:rPr>
                <w:rFonts w:ascii="Calibri" w:hAnsi="Calibri" w:cs="Calibri"/>
              </w:rPr>
            </w:pPr>
            <w:r>
              <w:rPr>
                <w:rFonts w:ascii="Calibri" w:hAnsi="Calibri" w:cs="Calibri"/>
              </w:rPr>
              <w:t>14%</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4FF59" w14:textId="77777777" w:rsidR="00ED5466" w:rsidRDefault="00ED5466" w:rsidP="00AF1BC8">
            <w:pPr>
              <w:rPr>
                <w:rFonts w:ascii="Calibri" w:hAnsi="Calibri" w:cs="Calibri"/>
              </w:rPr>
            </w:pPr>
            <w:r>
              <w:rPr>
                <w:rFonts w:ascii="Calibri" w:hAnsi="Calibri" w:cs="Calibri"/>
              </w:rPr>
              <w:t>43%</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4C7AB" w14:textId="77777777" w:rsidR="00ED5466" w:rsidRDefault="00ED5466" w:rsidP="00AF1BC8">
            <w:pPr>
              <w:rPr>
                <w:rFonts w:ascii="Calibri" w:hAnsi="Calibri" w:cs="Calibri"/>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ACD482" w14:textId="77777777" w:rsidR="00ED5466" w:rsidRDefault="00ED5466" w:rsidP="00AF1BC8">
            <w:pPr>
              <w:rPr>
                <w:rFonts w:ascii="Calibri" w:hAnsi="Calibri" w:cs="Calibri"/>
              </w:rPr>
            </w:pPr>
            <w:r>
              <w:rPr>
                <w:rFonts w:ascii="Calibri" w:hAnsi="Calibri" w:cs="Calibri"/>
              </w:rPr>
              <w:t>14%</w:t>
            </w:r>
          </w:p>
        </w:tc>
      </w:tr>
      <w:tr w:rsidR="00ED5466" w14:paraId="052DE3BD" w14:textId="77777777" w:rsidTr="00AF1BC8">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5F424" w14:textId="77777777" w:rsidR="00ED5466" w:rsidRDefault="00ED5466" w:rsidP="00AF1BC8">
            <w:pPr>
              <w:rPr>
                <w:rFonts w:ascii="Calibri" w:hAnsi="Calibri" w:cs="Calibri"/>
              </w:rPr>
            </w:pPr>
            <w:r>
              <w:rPr>
                <w:rFonts w:ascii="Calibri" w:hAnsi="Calibri" w:cs="Calibri"/>
              </w:rPr>
              <w:t>Non-PPG</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3E550" w14:textId="77777777" w:rsidR="00ED5466" w:rsidRDefault="00ED5466" w:rsidP="00AF1BC8">
            <w:pPr>
              <w:rPr>
                <w:rFonts w:ascii="Calibri" w:hAnsi="Calibri" w:cs="Calibri"/>
              </w:rPr>
            </w:pPr>
            <w:r>
              <w:rPr>
                <w:rFonts w:ascii="Calibri" w:hAnsi="Calibri" w:cs="Calibri"/>
              </w:rPr>
              <w:t>64%</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B11EE7" w14:textId="77777777" w:rsidR="00ED5466" w:rsidRDefault="00ED5466" w:rsidP="00AF1BC8">
            <w:pPr>
              <w:rPr>
                <w:rFonts w:ascii="Calibri" w:hAnsi="Calibri" w:cs="Calibri"/>
              </w:rPr>
            </w:pPr>
            <w:r>
              <w:rPr>
                <w:rFonts w:ascii="Calibri" w:hAnsi="Calibri" w:cs="Calibri"/>
              </w:rPr>
              <w:t>79%</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FB7309" w14:textId="77777777" w:rsidR="00ED5466" w:rsidRDefault="00ED5466" w:rsidP="00AF1BC8">
            <w:pPr>
              <w:rPr>
                <w:rFonts w:ascii="Calibri" w:hAnsi="Calibri" w:cs="Calibri"/>
              </w:rPr>
            </w:pPr>
            <w:r>
              <w:rPr>
                <w:rFonts w:ascii="Calibri" w:hAnsi="Calibri" w:cs="Calibri"/>
              </w:rPr>
              <w:t>79%</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790880" w14:textId="77777777" w:rsidR="00ED5466" w:rsidRDefault="00ED5466" w:rsidP="00AF1BC8">
            <w:pPr>
              <w:rPr>
                <w:rFonts w:ascii="Calibri" w:hAnsi="Calibri" w:cs="Calibri"/>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7BD17" w14:textId="77777777" w:rsidR="00ED5466" w:rsidRDefault="00ED5466" w:rsidP="00AF1BC8">
            <w:pPr>
              <w:rPr>
                <w:rFonts w:ascii="Calibri" w:hAnsi="Calibri" w:cs="Calibri"/>
              </w:rPr>
            </w:pPr>
            <w:r>
              <w:rPr>
                <w:rFonts w:ascii="Calibri" w:hAnsi="Calibri" w:cs="Calibri"/>
              </w:rPr>
              <w:t>57%</w:t>
            </w:r>
          </w:p>
        </w:tc>
      </w:tr>
      <w:tr w:rsidR="00ED5466" w14:paraId="3F1B556D" w14:textId="77777777" w:rsidTr="00AF1BC8">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868EF8" w14:textId="77777777" w:rsidR="00ED5466" w:rsidRDefault="00ED5466" w:rsidP="00AF1BC8">
            <w:pPr>
              <w:rPr>
                <w:rFonts w:ascii="Calibri" w:hAnsi="Calibri" w:cs="Calibri"/>
              </w:rPr>
            </w:pPr>
            <w:r>
              <w:rPr>
                <w:rFonts w:ascii="Calibri" w:hAnsi="Calibri" w:cs="Calibri"/>
              </w:rPr>
              <w:t xml:space="preserve">Difference </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279A9B" w14:textId="77777777" w:rsidR="00ED5466" w:rsidRDefault="00ED5466" w:rsidP="00AF1BC8">
            <w:pPr>
              <w:rPr>
                <w:rFonts w:ascii="Calibri" w:hAnsi="Calibri" w:cs="Calibri"/>
              </w:rPr>
            </w:pPr>
            <w:r>
              <w:rPr>
                <w:rFonts w:ascii="Calibri" w:hAnsi="Calibri" w:cs="Calibri"/>
              </w:rPr>
              <w:t xml:space="preserve">21%  </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31655" w14:textId="77777777" w:rsidR="00ED5466" w:rsidRDefault="00ED5466" w:rsidP="00AF1BC8">
            <w:pPr>
              <w:rPr>
                <w:rFonts w:ascii="Calibri" w:hAnsi="Calibri" w:cs="Calibri"/>
              </w:rPr>
            </w:pPr>
            <w:r>
              <w:rPr>
                <w:rFonts w:ascii="Calibri" w:hAnsi="Calibri" w:cs="Calibri"/>
              </w:rPr>
              <w:t xml:space="preserve">65%  </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C958B" w14:textId="77777777" w:rsidR="00ED5466" w:rsidRDefault="00ED5466" w:rsidP="00AF1BC8">
            <w:pPr>
              <w:rPr>
                <w:rFonts w:ascii="Calibri" w:hAnsi="Calibri" w:cs="Calibri"/>
              </w:rPr>
            </w:pPr>
            <w:r>
              <w:rPr>
                <w:rFonts w:ascii="Calibri" w:hAnsi="Calibri" w:cs="Calibri"/>
              </w:rPr>
              <w:t xml:space="preserve">65% </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E1C717" w14:textId="77777777" w:rsidR="00ED5466" w:rsidRDefault="00ED5466" w:rsidP="00AF1BC8">
            <w:pPr>
              <w:rPr>
                <w:rFonts w:ascii="Calibri" w:hAnsi="Calibri" w:cs="Calibri"/>
              </w:rPr>
            </w:pP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9FB624" w14:textId="77777777" w:rsidR="00ED5466" w:rsidRDefault="00ED5466" w:rsidP="00AF1BC8">
            <w:pPr>
              <w:rPr>
                <w:rFonts w:ascii="Calibri" w:hAnsi="Calibri" w:cs="Calibri"/>
              </w:rPr>
            </w:pPr>
            <w:r>
              <w:rPr>
                <w:rFonts w:ascii="Calibri" w:hAnsi="Calibri" w:cs="Calibri"/>
              </w:rPr>
              <w:t xml:space="preserve">43%  </w:t>
            </w:r>
          </w:p>
        </w:tc>
      </w:tr>
      <w:tr w:rsidR="00ED5466" w14:paraId="3F3BC573" w14:textId="77777777" w:rsidTr="00AF1BC8">
        <w:tc>
          <w:tcPr>
            <w:tcW w:w="150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16A901FA" w14:textId="77777777" w:rsidR="00ED5466" w:rsidRDefault="00ED5466" w:rsidP="00AF1BC8">
            <w:pPr>
              <w:rPr>
                <w:rFonts w:ascii="Calibri" w:hAnsi="Calibri" w:cs="Calibri"/>
              </w:rPr>
            </w:pPr>
            <w:r>
              <w:rPr>
                <w:rFonts w:ascii="Calibri" w:hAnsi="Calibri" w:cs="Calibri"/>
              </w:rPr>
              <w:t>Year Two</w:t>
            </w:r>
          </w:p>
        </w:tc>
        <w:tc>
          <w:tcPr>
            <w:tcW w:w="150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6CBDA351" w14:textId="77777777" w:rsidR="00ED5466" w:rsidRDefault="00ED5466" w:rsidP="00AF1BC8">
            <w:pPr>
              <w:rPr>
                <w:rFonts w:ascii="Calibri" w:hAnsi="Calibri" w:cs="Calibri"/>
              </w:rPr>
            </w:pPr>
          </w:p>
        </w:tc>
        <w:tc>
          <w:tcPr>
            <w:tcW w:w="1503"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422F4FEA" w14:textId="77777777" w:rsidR="00ED5466" w:rsidRDefault="00ED5466" w:rsidP="00AF1BC8">
            <w:pPr>
              <w:rPr>
                <w:rFonts w:ascii="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2C1996A8" w14:textId="77777777" w:rsidR="00ED5466" w:rsidRDefault="00ED5466" w:rsidP="00AF1BC8">
            <w:pPr>
              <w:rPr>
                <w:rFonts w:ascii="Calibri" w:hAnsi="Calibri" w:cs="Calibri"/>
              </w:rPr>
            </w:pPr>
          </w:p>
        </w:tc>
        <w:tc>
          <w:tcPr>
            <w:tcW w:w="128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6CB56BEB" w14:textId="77777777" w:rsidR="00ED5466" w:rsidRDefault="00ED5466" w:rsidP="00AF1BC8">
            <w:pPr>
              <w:rPr>
                <w:rFonts w:ascii="Calibri" w:hAnsi="Calibri" w:cs="Calibri"/>
              </w:rPr>
            </w:pPr>
          </w:p>
        </w:tc>
        <w:tc>
          <w:tcPr>
            <w:tcW w:w="198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06F9FBC1" w14:textId="77777777" w:rsidR="00ED5466" w:rsidRDefault="00ED5466" w:rsidP="00AF1BC8">
            <w:pPr>
              <w:rPr>
                <w:rFonts w:ascii="Calibri" w:hAnsi="Calibri" w:cs="Calibri"/>
              </w:rPr>
            </w:pPr>
          </w:p>
        </w:tc>
      </w:tr>
      <w:tr w:rsidR="00ED5466" w14:paraId="3A44076B" w14:textId="77777777" w:rsidTr="00AF1BC8">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2984D" w14:textId="77777777" w:rsidR="00ED5466" w:rsidRDefault="00ED5466" w:rsidP="00AF1BC8">
            <w:pPr>
              <w:rPr>
                <w:rFonts w:ascii="Calibri" w:hAnsi="Calibri" w:cs="Calibri"/>
              </w:rPr>
            </w:pPr>
            <w:r>
              <w:rPr>
                <w:rFonts w:ascii="Calibri" w:hAnsi="Calibri" w:cs="Calibri"/>
              </w:rPr>
              <w:t>PPG</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69C5C6" w14:textId="77777777" w:rsidR="00ED5466" w:rsidRDefault="00ED5466" w:rsidP="00AF1BC8">
            <w:pPr>
              <w:rPr>
                <w:rFonts w:ascii="Calibri" w:hAnsi="Calibri" w:cs="Calibri"/>
              </w:rPr>
            </w:pPr>
            <w:r>
              <w:rPr>
                <w:rFonts w:ascii="Calibri" w:hAnsi="Calibri" w:cs="Calibri"/>
              </w:rPr>
              <w:t>75%</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D503E4" w14:textId="77777777" w:rsidR="00ED5466" w:rsidRDefault="00ED5466" w:rsidP="00AF1BC8">
            <w:pPr>
              <w:rPr>
                <w:rFonts w:ascii="Calibri" w:hAnsi="Calibri" w:cs="Calibri"/>
              </w:rPr>
            </w:pPr>
            <w:r>
              <w:rPr>
                <w:rFonts w:ascii="Calibri" w:hAnsi="Calibri" w:cs="Calibri"/>
              </w:rPr>
              <w:t>13%</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02F5D3" w14:textId="77777777" w:rsidR="00ED5466" w:rsidRDefault="00ED5466" w:rsidP="00AF1BC8">
            <w:pPr>
              <w:rPr>
                <w:rFonts w:ascii="Calibri" w:hAnsi="Calibri" w:cs="Calibri"/>
              </w:rPr>
            </w:pPr>
            <w:r>
              <w:rPr>
                <w:rFonts w:ascii="Calibri" w:hAnsi="Calibri" w:cs="Calibri"/>
              </w:rPr>
              <w:t>68%</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DA21B" w14:textId="77777777" w:rsidR="00ED5466" w:rsidRDefault="00ED5466" w:rsidP="00AF1BC8">
            <w:pPr>
              <w:rPr>
                <w:rFonts w:ascii="Calibri" w:hAnsi="Calibri" w:cs="Calibri"/>
              </w:rPr>
            </w:pPr>
            <w:r>
              <w:rPr>
                <w:rFonts w:ascii="Calibri" w:hAnsi="Calibri" w:cs="Calibri"/>
              </w:rPr>
              <w:t>75%</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0A26C" w14:textId="77777777" w:rsidR="00ED5466" w:rsidRDefault="00ED5466" w:rsidP="00AF1BC8">
            <w:pPr>
              <w:rPr>
                <w:rFonts w:ascii="Calibri" w:hAnsi="Calibri" w:cs="Calibri"/>
              </w:rPr>
            </w:pPr>
            <w:r>
              <w:rPr>
                <w:rFonts w:ascii="Calibri" w:hAnsi="Calibri" w:cs="Calibri"/>
              </w:rPr>
              <w:t>13%</w:t>
            </w:r>
          </w:p>
        </w:tc>
      </w:tr>
      <w:tr w:rsidR="00ED5466" w14:paraId="64513055" w14:textId="77777777" w:rsidTr="00AF1BC8">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D59ED" w14:textId="77777777" w:rsidR="00ED5466" w:rsidRDefault="00ED5466" w:rsidP="00AF1BC8">
            <w:pPr>
              <w:rPr>
                <w:rFonts w:ascii="Calibri" w:hAnsi="Calibri" w:cs="Calibri"/>
              </w:rPr>
            </w:pPr>
            <w:r>
              <w:rPr>
                <w:rFonts w:ascii="Calibri" w:hAnsi="Calibri" w:cs="Calibri"/>
              </w:rPr>
              <w:t>Non-PPG</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CFD2EE" w14:textId="77777777" w:rsidR="00ED5466" w:rsidRDefault="00ED5466" w:rsidP="00AF1BC8">
            <w:pPr>
              <w:rPr>
                <w:rFonts w:ascii="Calibri" w:hAnsi="Calibri" w:cs="Calibri"/>
              </w:rPr>
            </w:pPr>
            <w:r>
              <w:rPr>
                <w:rFonts w:ascii="Calibri" w:hAnsi="Calibri" w:cs="Calibri"/>
              </w:rPr>
              <w:t>57%</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BDBA2" w14:textId="77777777" w:rsidR="00ED5466" w:rsidRDefault="00ED5466" w:rsidP="00AF1BC8">
            <w:pPr>
              <w:rPr>
                <w:rFonts w:ascii="Calibri" w:hAnsi="Calibri" w:cs="Calibri"/>
              </w:rPr>
            </w:pPr>
            <w:r>
              <w:rPr>
                <w:rFonts w:ascii="Calibri" w:hAnsi="Calibri" w:cs="Calibri"/>
              </w:rPr>
              <w:t>67%</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5DAB3" w14:textId="77777777" w:rsidR="00ED5466" w:rsidRDefault="00ED5466" w:rsidP="00AF1BC8">
            <w:pPr>
              <w:rPr>
                <w:rFonts w:ascii="Calibri" w:hAnsi="Calibri" w:cs="Calibri"/>
              </w:rPr>
            </w:pPr>
            <w:r>
              <w:rPr>
                <w:rFonts w:ascii="Calibri" w:hAnsi="Calibri" w:cs="Calibri"/>
              </w:rPr>
              <w:t>57%</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23E0D0" w14:textId="77777777" w:rsidR="00ED5466" w:rsidRDefault="00ED5466" w:rsidP="00AF1BC8">
            <w:pPr>
              <w:rPr>
                <w:rFonts w:ascii="Calibri" w:hAnsi="Calibri" w:cs="Calibri"/>
              </w:rPr>
            </w:pPr>
            <w:r>
              <w:rPr>
                <w:rFonts w:ascii="Calibri" w:hAnsi="Calibri" w:cs="Calibri"/>
              </w:rPr>
              <w:t>67%</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7478F5" w14:textId="77777777" w:rsidR="00ED5466" w:rsidRDefault="00ED5466" w:rsidP="00AF1BC8">
            <w:pPr>
              <w:rPr>
                <w:rFonts w:ascii="Calibri" w:hAnsi="Calibri" w:cs="Calibri"/>
              </w:rPr>
            </w:pPr>
            <w:r>
              <w:rPr>
                <w:rFonts w:ascii="Calibri" w:hAnsi="Calibri" w:cs="Calibri"/>
              </w:rPr>
              <w:t>57%</w:t>
            </w:r>
          </w:p>
        </w:tc>
      </w:tr>
      <w:tr w:rsidR="00ED5466" w14:paraId="7652BB6F" w14:textId="77777777" w:rsidTr="00AF1BC8">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82B36" w14:textId="77777777" w:rsidR="00ED5466" w:rsidRDefault="00ED5466" w:rsidP="00AF1BC8">
            <w:pPr>
              <w:rPr>
                <w:rFonts w:ascii="Calibri" w:hAnsi="Calibri" w:cs="Calibri"/>
              </w:rPr>
            </w:pPr>
            <w:r>
              <w:rPr>
                <w:rFonts w:ascii="Calibri" w:hAnsi="Calibri" w:cs="Calibri"/>
              </w:rPr>
              <w:t>Difference</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5E7389" w14:textId="77777777" w:rsidR="00ED5466" w:rsidRDefault="00ED5466" w:rsidP="00AF1BC8">
            <w:pPr>
              <w:rPr>
                <w:rFonts w:ascii="Calibri" w:hAnsi="Calibri" w:cs="Calibri"/>
              </w:rPr>
            </w:pPr>
            <w:r>
              <w:rPr>
                <w:rFonts w:ascii="Calibri" w:hAnsi="Calibri" w:cs="Calibri"/>
              </w:rPr>
              <w:t>+18%</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31C18" w14:textId="77777777" w:rsidR="00ED5466" w:rsidRDefault="00ED5466" w:rsidP="00AF1BC8">
            <w:pPr>
              <w:rPr>
                <w:rFonts w:ascii="Calibri" w:hAnsi="Calibri" w:cs="Calibri"/>
              </w:rPr>
            </w:pPr>
            <w:r>
              <w:rPr>
                <w:rFonts w:ascii="Calibri" w:hAnsi="Calibri" w:cs="Calibri"/>
              </w:rPr>
              <w:t>54%</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9AFF2" w14:textId="77777777" w:rsidR="00ED5466" w:rsidRDefault="00ED5466" w:rsidP="00AF1BC8">
            <w:pPr>
              <w:rPr>
                <w:rFonts w:ascii="Calibri" w:hAnsi="Calibri" w:cs="Calibri"/>
              </w:rPr>
            </w:pPr>
            <w:r>
              <w:rPr>
                <w:rFonts w:ascii="Calibri" w:hAnsi="Calibri" w:cs="Calibri"/>
              </w:rPr>
              <w:t xml:space="preserve">+11% </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3F879E" w14:textId="77777777" w:rsidR="00ED5466" w:rsidRDefault="00ED5466" w:rsidP="00AF1BC8">
            <w:pPr>
              <w:rPr>
                <w:rFonts w:ascii="Calibri" w:hAnsi="Calibri" w:cs="Calibri"/>
              </w:rPr>
            </w:pPr>
            <w:r>
              <w:rPr>
                <w:rFonts w:ascii="Calibri" w:hAnsi="Calibri" w:cs="Calibri"/>
              </w:rPr>
              <w:t xml:space="preserve">+6% </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294C9" w14:textId="77777777" w:rsidR="00ED5466" w:rsidRDefault="00ED5466" w:rsidP="00AF1BC8">
            <w:pPr>
              <w:rPr>
                <w:rFonts w:ascii="Calibri" w:hAnsi="Calibri" w:cs="Calibri"/>
              </w:rPr>
            </w:pPr>
            <w:r>
              <w:rPr>
                <w:rFonts w:ascii="Calibri" w:hAnsi="Calibri" w:cs="Calibri"/>
              </w:rPr>
              <w:t>44%</w:t>
            </w:r>
          </w:p>
        </w:tc>
      </w:tr>
      <w:tr w:rsidR="00ED5466" w14:paraId="773DFCD1" w14:textId="77777777" w:rsidTr="00AF1BC8">
        <w:tc>
          <w:tcPr>
            <w:tcW w:w="150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EED780D" w14:textId="77777777" w:rsidR="00ED5466" w:rsidRDefault="00ED5466" w:rsidP="00AF1BC8">
            <w:pPr>
              <w:rPr>
                <w:rFonts w:ascii="Calibri" w:hAnsi="Calibri" w:cs="Calibri"/>
              </w:rPr>
            </w:pPr>
            <w:r>
              <w:rPr>
                <w:rFonts w:ascii="Calibri" w:hAnsi="Calibri" w:cs="Calibri"/>
              </w:rPr>
              <w:t>Year Three</w:t>
            </w:r>
          </w:p>
        </w:tc>
        <w:tc>
          <w:tcPr>
            <w:tcW w:w="150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72365C2" w14:textId="77777777" w:rsidR="00ED5466" w:rsidRDefault="00ED5466" w:rsidP="00AF1BC8">
            <w:pPr>
              <w:rPr>
                <w:rFonts w:ascii="Calibri" w:hAnsi="Calibri" w:cs="Calibri"/>
              </w:rPr>
            </w:pPr>
          </w:p>
        </w:tc>
        <w:tc>
          <w:tcPr>
            <w:tcW w:w="1503"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0403B7EB" w14:textId="77777777" w:rsidR="00ED5466" w:rsidRDefault="00ED5466" w:rsidP="00AF1BC8">
            <w:pPr>
              <w:rPr>
                <w:rFonts w:ascii="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1DB37030" w14:textId="77777777" w:rsidR="00ED5466" w:rsidRDefault="00ED5466" w:rsidP="00AF1BC8">
            <w:pPr>
              <w:rPr>
                <w:rFonts w:ascii="Calibri" w:hAnsi="Calibri" w:cs="Calibri"/>
              </w:rPr>
            </w:pPr>
          </w:p>
        </w:tc>
        <w:tc>
          <w:tcPr>
            <w:tcW w:w="128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07E3B5A9" w14:textId="77777777" w:rsidR="00ED5466" w:rsidRDefault="00ED5466" w:rsidP="00AF1BC8">
            <w:pPr>
              <w:rPr>
                <w:rFonts w:ascii="Calibri" w:hAnsi="Calibri" w:cs="Calibri"/>
              </w:rPr>
            </w:pPr>
          </w:p>
        </w:tc>
        <w:tc>
          <w:tcPr>
            <w:tcW w:w="198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45BCCE2A" w14:textId="77777777" w:rsidR="00ED5466" w:rsidRDefault="00ED5466" w:rsidP="00AF1BC8">
            <w:pPr>
              <w:rPr>
                <w:rFonts w:ascii="Calibri" w:hAnsi="Calibri" w:cs="Calibri"/>
              </w:rPr>
            </w:pPr>
          </w:p>
        </w:tc>
      </w:tr>
      <w:tr w:rsidR="00ED5466" w14:paraId="56D14998" w14:textId="77777777" w:rsidTr="00AF1BC8">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18DCC8" w14:textId="77777777" w:rsidR="00ED5466" w:rsidRDefault="00ED5466" w:rsidP="00AF1BC8">
            <w:pPr>
              <w:rPr>
                <w:rFonts w:ascii="Calibri" w:hAnsi="Calibri" w:cs="Calibri"/>
              </w:rPr>
            </w:pPr>
            <w:r>
              <w:rPr>
                <w:rFonts w:ascii="Calibri" w:hAnsi="Calibri" w:cs="Calibri"/>
              </w:rPr>
              <w:t>PPG</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AAC0F" w14:textId="77777777" w:rsidR="00ED5466" w:rsidRDefault="00ED5466" w:rsidP="00AF1BC8">
            <w:pPr>
              <w:rPr>
                <w:rFonts w:ascii="Calibri" w:hAnsi="Calibri" w:cs="Calibri"/>
              </w:rPr>
            </w:pPr>
            <w:r>
              <w:rPr>
                <w:rFonts w:ascii="Calibri" w:hAnsi="Calibri" w:cs="Calibri"/>
              </w:rPr>
              <w:t>29%</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07BFA0" w14:textId="77777777" w:rsidR="00ED5466" w:rsidRDefault="00ED5466" w:rsidP="00AF1BC8">
            <w:pPr>
              <w:rPr>
                <w:rFonts w:ascii="Calibri" w:hAnsi="Calibri" w:cs="Calibri"/>
              </w:rPr>
            </w:pPr>
            <w:r>
              <w:rPr>
                <w:rFonts w:ascii="Calibri" w:hAnsi="Calibri" w:cs="Calibri"/>
              </w:rPr>
              <w:t>14%</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F207D" w14:textId="77777777" w:rsidR="00ED5466" w:rsidRDefault="00ED5466" w:rsidP="00AF1BC8">
            <w:pPr>
              <w:rPr>
                <w:rFonts w:ascii="Calibri" w:hAnsi="Calibri" w:cs="Calibri"/>
              </w:rPr>
            </w:pPr>
            <w:r>
              <w:rPr>
                <w:rFonts w:ascii="Calibri" w:hAnsi="Calibri" w:cs="Calibri"/>
              </w:rPr>
              <w:t>0%</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E1A33" w14:textId="77777777" w:rsidR="00ED5466" w:rsidRDefault="00ED5466" w:rsidP="00AF1BC8">
            <w:pPr>
              <w:rPr>
                <w:rFonts w:ascii="Calibri" w:hAnsi="Calibri" w:cs="Calibri"/>
              </w:rPr>
            </w:pPr>
            <w:r>
              <w:rPr>
                <w:rFonts w:ascii="Calibri" w:hAnsi="Calibri" w:cs="Calibri"/>
              </w:rPr>
              <w:t>14%</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FF89C" w14:textId="77777777" w:rsidR="00ED5466" w:rsidRDefault="00ED5466" w:rsidP="00AF1BC8">
            <w:pPr>
              <w:rPr>
                <w:rFonts w:ascii="Calibri" w:hAnsi="Calibri" w:cs="Calibri"/>
              </w:rPr>
            </w:pPr>
            <w:r>
              <w:rPr>
                <w:rFonts w:ascii="Calibri" w:hAnsi="Calibri" w:cs="Calibri"/>
              </w:rPr>
              <w:t>0%</w:t>
            </w:r>
          </w:p>
        </w:tc>
      </w:tr>
      <w:tr w:rsidR="00ED5466" w14:paraId="69CBDD2C" w14:textId="77777777" w:rsidTr="00AF1BC8">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12CA7" w14:textId="77777777" w:rsidR="00ED5466" w:rsidRDefault="00ED5466" w:rsidP="00AF1BC8">
            <w:pPr>
              <w:rPr>
                <w:rFonts w:ascii="Calibri" w:hAnsi="Calibri" w:cs="Calibri"/>
              </w:rPr>
            </w:pPr>
            <w:r>
              <w:rPr>
                <w:rFonts w:ascii="Calibri" w:hAnsi="Calibri" w:cs="Calibri"/>
              </w:rPr>
              <w:t>Non-PPG</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AD3BD" w14:textId="77777777" w:rsidR="00ED5466" w:rsidRDefault="00ED5466" w:rsidP="00AF1BC8">
            <w:pPr>
              <w:rPr>
                <w:rFonts w:ascii="Calibri" w:hAnsi="Calibri" w:cs="Calibri"/>
              </w:rPr>
            </w:pPr>
            <w:r>
              <w:rPr>
                <w:rFonts w:ascii="Calibri" w:hAnsi="Calibri" w:cs="Calibri"/>
              </w:rPr>
              <w:t>77%</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9E808" w14:textId="77777777" w:rsidR="00ED5466" w:rsidRDefault="00ED5466" w:rsidP="00AF1BC8">
            <w:pPr>
              <w:rPr>
                <w:rFonts w:ascii="Calibri" w:hAnsi="Calibri" w:cs="Calibri"/>
              </w:rPr>
            </w:pPr>
            <w:r>
              <w:rPr>
                <w:rFonts w:ascii="Calibri" w:hAnsi="Calibri" w:cs="Calibri"/>
              </w:rPr>
              <w:t>68%</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743BC" w14:textId="77777777" w:rsidR="00ED5466" w:rsidRDefault="00ED5466" w:rsidP="00AF1BC8">
            <w:pPr>
              <w:rPr>
                <w:rFonts w:ascii="Calibri" w:hAnsi="Calibri" w:cs="Calibri"/>
              </w:rPr>
            </w:pPr>
            <w:r>
              <w:rPr>
                <w:rFonts w:ascii="Calibri" w:hAnsi="Calibri" w:cs="Calibri"/>
              </w:rPr>
              <w:t>82%</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3E726B" w14:textId="77777777" w:rsidR="00ED5466" w:rsidRDefault="00ED5466" w:rsidP="00AF1BC8">
            <w:pPr>
              <w:rPr>
                <w:rFonts w:ascii="Calibri" w:hAnsi="Calibri" w:cs="Calibri"/>
              </w:rPr>
            </w:pPr>
            <w:r>
              <w:rPr>
                <w:rFonts w:ascii="Calibri" w:hAnsi="Calibri" w:cs="Calibri"/>
              </w:rPr>
              <w:t>72%</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834BC" w14:textId="77777777" w:rsidR="00ED5466" w:rsidRDefault="00ED5466" w:rsidP="00AF1BC8">
            <w:pPr>
              <w:rPr>
                <w:rFonts w:ascii="Calibri" w:hAnsi="Calibri" w:cs="Calibri"/>
              </w:rPr>
            </w:pPr>
            <w:r>
              <w:rPr>
                <w:rFonts w:ascii="Calibri" w:hAnsi="Calibri" w:cs="Calibri"/>
              </w:rPr>
              <w:t>72%</w:t>
            </w:r>
          </w:p>
        </w:tc>
      </w:tr>
      <w:tr w:rsidR="00ED5466" w14:paraId="67D35394" w14:textId="77777777" w:rsidTr="00AF1BC8">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0C8C2" w14:textId="77777777" w:rsidR="00ED5466" w:rsidRDefault="00ED5466" w:rsidP="00AF1BC8">
            <w:pPr>
              <w:rPr>
                <w:rFonts w:ascii="Calibri" w:hAnsi="Calibri" w:cs="Calibri"/>
              </w:rPr>
            </w:pPr>
            <w:r>
              <w:rPr>
                <w:rFonts w:ascii="Calibri" w:hAnsi="Calibri" w:cs="Calibri"/>
              </w:rPr>
              <w:t>Difference</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52AA45" w14:textId="77777777" w:rsidR="00ED5466" w:rsidRDefault="00ED5466" w:rsidP="00AF1BC8">
            <w:pPr>
              <w:rPr>
                <w:rFonts w:ascii="Calibri" w:hAnsi="Calibri" w:cs="Calibri"/>
              </w:rPr>
            </w:pPr>
            <w:r>
              <w:rPr>
                <w:rFonts w:ascii="Calibri" w:hAnsi="Calibri" w:cs="Calibri"/>
              </w:rPr>
              <w:t>48%</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5AF335" w14:textId="77777777" w:rsidR="00ED5466" w:rsidRDefault="00ED5466" w:rsidP="00AF1BC8">
            <w:pPr>
              <w:rPr>
                <w:rFonts w:ascii="Calibri" w:hAnsi="Calibri" w:cs="Calibri"/>
              </w:rPr>
            </w:pPr>
            <w:r>
              <w:rPr>
                <w:rFonts w:ascii="Calibri" w:hAnsi="Calibri" w:cs="Calibri"/>
              </w:rPr>
              <w:t>54%</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30FF70" w14:textId="77777777" w:rsidR="00ED5466" w:rsidRDefault="00ED5466" w:rsidP="00AF1BC8">
            <w:pPr>
              <w:rPr>
                <w:rFonts w:ascii="Calibri" w:hAnsi="Calibri" w:cs="Calibri"/>
              </w:rPr>
            </w:pPr>
            <w:r>
              <w:rPr>
                <w:rFonts w:ascii="Calibri" w:hAnsi="Calibri" w:cs="Calibri"/>
              </w:rPr>
              <w:t>82%</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43498" w14:textId="77777777" w:rsidR="00ED5466" w:rsidRDefault="00ED5466" w:rsidP="00AF1BC8">
            <w:r>
              <w:t>58%</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27AF2" w14:textId="77777777" w:rsidR="00ED5466" w:rsidRDefault="00ED5466" w:rsidP="00AF1BC8">
            <w:pPr>
              <w:rPr>
                <w:rFonts w:ascii="Calibri" w:hAnsi="Calibri" w:cs="Calibri"/>
              </w:rPr>
            </w:pPr>
            <w:r>
              <w:rPr>
                <w:rFonts w:ascii="Calibri" w:hAnsi="Calibri" w:cs="Calibri"/>
              </w:rPr>
              <w:t>72%</w:t>
            </w:r>
          </w:p>
        </w:tc>
      </w:tr>
      <w:tr w:rsidR="00ED5466" w14:paraId="283EEC27" w14:textId="77777777" w:rsidTr="00AF1BC8">
        <w:tc>
          <w:tcPr>
            <w:tcW w:w="150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313A416A" w14:textId="77777777" w:rsidR="00ED5466" w:rsidRDefault="00ED5466" w:rsidP="00AF1BC8">
            <w:pPr>
              <w:rPr>
                <w:rFonts w:ascii="Calibri" w:hAnsi="Calibri" w:cs="Calibri"/>
              </w:rPr>
            </w:pPr>
            <w:r>
              <w:rPr>
                <w:rFonts w:ascii="Calibri" w:hAnsi="Calibri" w:cs="Calibri"/>
              </w:rPr>
              <w:lastRenderedPageBreak/>
              <w:t>Year Four</w:t>
            </w:r>
          </w:p>
        </w:tc>
        <w:tc>
          <w:tcPr>
            <w:tcW w:w="150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22EC4186" w14:textId="77777777" w:rsidR="00ED5466" w:rsidRDefault="00ED5466" w:rsidP="00AF1BC8">
            <w:pPr>
              <w:rPr>
                <w:rFonts w:ascii="Calibri" w:hAnsi="Calibri" w:cs="Calibri"/>
              </w:rPr>
            </w:pPr>
          </w:p>
        </w:tc>
        <w:tc>
          <w:tcPr>
            <w:tcW w:w="1503"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C9A6621" w14:textId="77777777" w:rsidR="00ED5466" w:rsidRDefault="00ED5466" w:rsidP="00AF1BC8">
            <w:pPr>
              <w:rPr>
                <w:rFonts w:ascii="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2A4CDF86" w14:textId="77777777" w:rsidR="00ED5466" w:rsidRDefault="00ED5466" w:rsidP="00AF1BC8">
            <w:pPr>
              <w:rPr>
                <w:rFonts w:ascii="Calibri" w:hAnsi="Calibri" w:cs="Calibri"/>
              </w:rPr>
            </w:pPr>
          </w:p>
        </w:tc>
        <w:tc>
          <w:tcPr>
            <w:tcW w:w="128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6227E1DB" w14:textId="77777777" w:rsidR="00ED5466" w:rsidRDefault="00ED5466" w:rsidP="00AF1BC8">
            <w:pPr>
              <w:rPr>
                <w:rFonts w:ascii="Calibri" w:hAnsi="Calibri" w:cs="Calibri"/>
              </w:rPr>
            </w:pPr>
          </w:p>
        </w:tc>
        <w:tc>
          <w:tcPr>
            <w:tcW w:w="198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2F108805" w14:textId="77777777" w:rsidR="00ED5466" w:rsidRDefault="00ED5466" w:rsidP="00AF1BC8">
            <w:pPr>
              <w:rPr>
                <w:rFonts w:ascii="Calibri" w:hAnsi="Calibri" w:cs="Calibri"/>
              </w:rPr>
            </w:pPr>
          </w:p>
        </w:tc>
      </w:tr>
      <w:tr w:rsidR="00ED5466" w14:paraId="2E0B4B43" w14:textId="77777777" w:rsidTr="00AF1BC8">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660D3" w14:textId="77777777" w:rsidR="00ED5466" w:rsidRDefault="00ED5466" w:rsidP="00AF1BC8">
            <w:pPr>
              <w:rPr>
                <w:rFonts w:ascii="Calibri" w:hAnsi="Calibri" w:cs="Calibri"/>
              </w:rPr>
            </w:pPr>
            <w:r>
              <w:rPr>
                <w:rFonts w:ascii="Calibri" w:hAnsi="Calibri" w:cs="Calibri"/>
              </w:rPr>
              <w:t>PPG</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D2B29" w14:textId="77777777" w:rsidR="00ED5466" w:rsidRDefault="00ED5466" w:rsidP="00AF1BC8">
            <w:pPr>
              <w:rPr>
                <w:rFonts w:ascii="Calibri" w:hAnsi="Calibri" w:cs="Calibri"/>
              </w:rPr>
            </w:pPr>
            <w:r>
              <w:rPr>
                <w:rFonts w:ascii="Calibri" w:hAnsi="Calibri" w:cs="Calibri"/>
              </w:rPr>
              <w:t>36%</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D99B0" w14:textId="77777777" w:rsidR="00ED5466" w:rsidRDefault="00ED5466" w:rsidP="00AF1BC8">
            <w:pPr>
              <w:rPr>
                <w:rFonts w:ascii="Calibri" w:hAnsi="Calibri" w:cs="Calibri"/>
              </w:rPr>
            </w:pPr>
            <w:r>
              <w:rPr>
                <w:rFonts w:ascii="Calibri" w:hAnsi="Calibri" w:cs="Calibri"/>
              </w:rPr>
              <w:t>36%</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1DCDF4" w14:textId="77777777" w:rsidR="00ED5466" w:rsidRDefault="00ED5466" w:rsidP="00AF1BC8">
            <w:pPr>
              <w:rPr>
                <w:rFonts w:ascii="Calibri" w:hAnsi="Calibri" w:cs="Calibri"/>
              </w:rPr>
            </w:pPr>
            <w:r>
              <w:rPr>
                <w:rFonts w:ascii="Calibri" w:hAnsi="Calibri" w:cs="Calibri"/>
              </w:rPr>
              <w:t>43%</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2DB64" w14:textId="77777777" w:rsidR="00ED5466" w:rsidRDefault="00ED5466" w:rsidP="00AF1BC8">
            <w:pPr>
              <w:rPr>
                <w:rFonts w:ascii="Calibri" w:hAnsi="Calibri" w:cs="Calibri"/>
              </w:rPr>
            </w:pPr>
            <w:r>
              <w:rPr>
                <w:rFonts w:ascii="Calibri" w:hAnsi="Calibri" w:cs="Calibri"/>
              </w:rPr>
              <w:t>29%</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574553" w14:textId="77777777" w:rsidR="00ED5466" w:rsidRDefault="00ED5466" w:rsidP="00AF1BC8">
            <w:pPr>
              <w:rPr>
                <w:rFonts w:ascii="Calibri" w:hAnsi="Calibri" w:cs="Calibri"/>
              </w:rPr>
            </w:pPr>
            <w:r>
              <w:rPr>
                <w:rFonts w:ascii="Calibri" w:hAnsi="Calibri" w:cs="Calibri"/>
              </w:rPr>
              <w:t>29%</w:t>
            </w:r>
          </w:p>
        </w:tc>
      </w:tr>
      <w:tr w:rsidR="00ED5466" w14:paraId="50C83C31" w14:textId="77777777" w:rsidTr="00AF1BC8">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3061A" w14:textId="77777777" w:rsidR="00ED5466" w:rsidRDefault="00ED5466" w:rsidP="00AF1BC8">
            <w:pPr>
              <w:rPr>
                <w:rFonts w:ascii="Calibri" w:hAnsi="Calibri" w:cs="Calibri"/>
              </w:rPr>
            </w:pPr>
            <w:r>
              <w:rPr>
                <w:rFonts w:ascii="Calibri" w:hAnsi="Calibri" w:cs="Calibri"/>
              </w:rPr>
              <w:t>Non-PPG</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DC396" w14:textId="77777777" w:rsidR="00ED5466" w:rsidRDefault="00ED5466" w:rsidP="00AF1BC8">
            <w:pPr>
              <w:rPr>
                <w:rFonts w:ascii="Calibri" w:hAnsi="Calibri" w:cs="Calibri"/>
              </w:rPr>
            </w:pPr>
            <w:r>
              <w:rPr>
                <w:rFonts w:ascii="Calibri" w:hAnsi="Calibri" w:cs="Calibri"/>
              </w:rPr>
              <w:t>71%</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E53329" w14:textId="77777777" w:rsidR="00ED5466" w:rsidRDefault="00ED5466" w:rsidP="00AF1BC8">
            <w:pPr>
              <w:rPr>
                <w:rFonts w:ascii="Calibri" w:hAnsi="Calibri" w:cs="Calibri"/>
              </w:rPr>
            </w:pPr>
            <w:r>
              <w:rPr>
                <w:rFonts w:ascii="Calibri" w:hAnsi="Calibri" w:cs="Calibri"/>
              </w:rPr>
              <w:t>64%</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E8A701" w14:textId="77777777" w:rsidR="00ED5466" w:rsidRDefault="00ED5466" w:rsidP="00AF1BC8">
            <w:pPr>
              <w:rPr>
                <w:rFonts w:ascii="Calibri" w:hAnsi="Calibri" w:cs="Calibri"/>
              </w:rPr>
            </w:pPr>
            <w:r>
              <w:rPr>
                <w:rFonts w:ascii="Calibri" w:hAnsi="Calibri" w:cs="Calibri"/>
              </w:rPr>
              <w:t>43%</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5B95A0" w14:textId="77777777" w:rsidR="00ED5466" w:rsidRDefault="00ED5466" w:rsidP="00AF1BC8">
            <w:pPr>
              <w:rPr>
                <w:rFonts w:ascii="Calibri" w:hAnsi="Calibri" w:cs="Calibri"/>
              </w:rPr>
            </w:pPr>
            <w:r>
              <w:rPr>
                <w:rFonts w:ascii="Calibri" w:hAnsi="Calibri" w:cs="Calibri"/>
              </w:rPr>
              <w:t>79%</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7E0CF" w14:textId="77777777" w:rsidR="00ED5466" w:rsidRDefault="00ED5466" w:rsidP="00AF1BC8">
            <w:pPr>
              <w:rPr>
                <w:rFonts w:ascii="Calibri" w:hAnsi="Calibri" w:cs="Calibri"/>
              </w:rPr>
            </w:pPr>
            <w:r>
              <w:rPr>
                <w:rFonts w:ascii="Calibri" w:hAnsi="Calibri" w:cs="Calibri"/>
              </w:rPr>
              <w:t>50%</w:t>
            </w:r>
          </w:p>
        </w:tc>
      </w:tr>
      <w:tr w:rsidR="00ED5466" w14:paraId="471C244C" w14:textId="77777777" w:rsidTr="00AF1BC8">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9F938" w14:textId="77777777" w:rsidR="00ED5466" w:rsidRDefault="00ED5466" w:rsidP="00AF1BC8">
            <w:pPr>
              <w:rPr>
                <w:rFonts w:ascii="Calibri" w:hAnsi="Calibri" w:cs="Calibri"/>
              </w:rPr>
            </w:pPr>
            <w:r>
              <w:rPr>
                <w:rFonts w:ascii="Calibri" w:hAnsi="Calibri" w:cs="Calibri"/>
              </w:rPr>
              <w:t>Difference</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AB5E1" w14:textId="77777777" w:rsidR="00ED5466" w:rsidRDefault="00ED5466" w:rsidP="00AF1BC8">
            <w:pPr>
              <w:rPr>
                <w:rFonts w:ascii="Calibri" w:hAnsi="Calibri" w:cs="Calibri"/>
              </w:rPr>
            </w:pPr>
            <w:r>
              <w:rPr>
                <w:rFonts w:ascii="Calibri" w:hAnsi="Calibri" w:cs="Calibri"/>
              </w:rPr>
              <w:t>35%</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05F17" w14:textId="77777777" w:rsidR="00ED5466" w:rsidRDefault="00ED5466" w:rsidP="00AF1BC8">
            <w:pPr>
              <w:rPr>
                <w:rFonts w:ascii="Calibri" w:hAnsi="Calibri" w:cs="Calibri"/>
              </w:rPr>
            </w:pPr>
            <w:r>
              <w:rPr>
                <w:rFonts w:ascii="Calibri" w:hAnsi="Calibri" w:cs="Calibri"/>
              </w:rPr>
              <w:t>28%</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8CD3FD" w14:textId="77777777" w:rsidR="00ED5466" w:rsidRDefault="00ED5466" w:rsidP="00AF1BC8">
            <w:pPr>
              <w:rPr>
                <w:rFonts w:ascii="Calibri" w:hAnsi="Calibri" w:cs="Calibri"/>
              </w:rPr>
            </w:pPr>
            <w:r>
              <w:rPr>
                <w:rFonts w:ascii="Calibri" w:hAnsi="Calibri" w:cs="Calibri"/>
              </w:rPr>
              <w:t>=</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D7A8F" w14:textId="77777777" w:rsidR="00ED5466" w:rsidRDefault="00ED5466" w:rsidP="00AF1BC8">
            <w:pPr>
              <w:rPr>
                <w:rFonts w:ascii="Calibri" w:hAnsi="Calibri" w:cs="Calibri"/>
              </w:rPr>
            </w:pPr>
            <w:r>
              <w:rPr>
                <w:rFonts w:ascii="Calibri" w:hAnsi="Calibri" w:cs="Calibri"/>
              </w:rPr>
              <w:t>50%</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439E49" w14:textId="77777777" w:rsidR="00ED5466" w:rsidRDefault="00ED5466" w:rsidP="00AF1BC8">
            <w:pPr>
              <w:rPr>
                <w:rFonts w:ascii="Calibri" w:hAnsi="Calibri" w:cs="Calibri"/>
              </w:rPr>
            </w:pPr>
            <w:r>
              <w:rPr>
                <w:rFonts w:ascii="Calibri" w:hAnsi="Calibri" w:cs="Calibri"/>
              </w:rPr>
              <w:t>21%</w:t>
            </w:r>
          </w:p>
        </w:tc>
      </w:tr>
      <w:tr w:rsidR="00ED5466" w14:paraId="7F66119A" w14:textId="77777777" w:rsidTr="00AF1BC8">
        <w:tc>
          <w:tcPr>
            <w:tcW w:w="150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1DA93FEB" w14:textId="77777777" w:rsidR="00ED5466" w:rsidRDefault="00ED5466" w:rsidP="00AF1BC8">
            <w:pPr>
              <w:rPr>
                <w:rFonts w:ascii="Calibri" w:hAnsi="Calibri" w:cs="Calibri"/>
              </w:rPr>
            </w:pPr>
            <w:r>
              <w:rPr>
                <w:rFonts w:ascii="Calibri" w:hAnsi="Calibri" w:cs="Calibri"/>
              </w:rPr>
              <w:t>Year Five</w:t>
            </w:r>
          </w:p>
        </w:tc>
        <w:tc>
          <w:tcPr>
            <w:tcW w:w="150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0105D8B7" w14:textId="77777777" w:rsidR="00ED5466" w:rsidRDefault="00ED5466" w:rsidP="00AF1BC8">
            <w:pPr>
              <w:rPr>
                <w:rFonts w:ascii="Calibri" w:hAnsi="Calibri" w:cs="Calibri"/>
              </w:rPr>
            </w:pPr>
          </w:p>
        </w:tc>
        <w:tc>
          <w:tcPr>
            <w:tcW w:w="1503"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8579CC0" w14:textId="77777777" w:rsidR="00ED5466" w:rsidRDefault="00ED5466" w:rsidP="00AF1BC8">
            <w:pPr>
              <w:rPr>
                <w:rFonts w:ascii="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34255B67" w14:textId="77777777" w:rsidR="00ED5466" w:rsidRDefault="00ED5466" w:rsidP="00AF1BC8">
            <w:pPr>
              <w:rPr>
                <w:rFonts w:ascii="Calibri" w:hAnsi="Calibri" w:cs="Calibri"/>
              </w:rPr>
            </w:pPr>
          </w:p>
        </w:tc>
        <w:tc>
          <w:tcPr>
            <w:tcW w:w="128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183041B5" w14:textId="77777777" w:rsidR="00ED5466" w:rsidRDefault="00ED5466" w:rsidP="00AF1BC8">
            <w:pPr>
              <w:rPr>
                <w:rFonts w:ascii="Calibri" w:hAnsi="Calibri" w:cs="Calibri"/>
              </w:rPr>
            </w:pPr>
          </w:p>
        </w:tc>
        <w:tc>
          <w:tcPr>
            <w:tcW w:w="198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0E557494" w14:textId="77777777" w:rsidR="00ED5466" w:rsidRDefault="00ED5466" w:rsidP="00AF1BC8">
            <w:pPr>
              <w:rPr>
                <w:rFonts w:ascii="Calibri" w:hAnsi="Calibri" w:cs="Calibri"/>
              </w:rPr>
            </w:pPr>
          </w:p>
        </w:tc>
      </w:tr>
      <w:tr w:rsidR="00ED5466" w14:paraId="7F6D74B5" w14:textId="77777777" w:rsidTr="00AF1BC8">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E37DC" w14:textId="77777777" w:rsidR="00ED5466" w:rsidRDefault="00ED5466" w:rsidP="00AF1BC8">
            <w:pPr>
              <w:rPr>
                <w:rFonts w:ascii="Calibri" w:hAnsi="Calibri" w:cs="Calibri"/>
              </w:rPr>
            </w:pPr>
            <w:r>
              <w:rPr>
                <w:rFonts w:ascii="Calibri" w:hAnsi="Calibri" w:cs="Calibri"/>
              </w:rPr>
              <w:t>PPG</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1B096" w14:textId="77777777" w:rsidR="00ED5466" w:rsidRDefault="00ED5466" w:rsidP="00AF1BC8">
            <w:pPr>
              <w:rPr>
                <w:rFonts w:ascii="Calibri" w:hAnsi="Calibri" w:cs="Calibri"/>
              </w:rPr>
            </w:pPr>
            <w:r>
              <w:rPr>
                <w:rFonts w:ascii="Calibri" w:hAnsi="Calibri" w:cs="Calibri"/>
              </w:rPr>
              <w:t>14%</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905723" w14:textId="77777777" w:rsidR="00ED5466" w:rsidRDefault="00ED5466" w:rsidP="00AF1BC8">
            <w:pPr>
              <w:rPr>
                <w:rFonts w:ascii="Calibri" w:hAnsi="Calibri" w:cs="Calibri"/>
              </w:rPr>
            </w:pPr>
            <w:r>
              <w:rPr>
                <w:rFonts w:ascii="Calibri" w:hAnsi="Calibri" w:cs="Calibri"/>
              </w:rPr>
              <w:t>14%</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BC216" w14:textId="77777777" w:rsidR="00ED5466" w:rsidRDefault="00ED5466" w:rsidP="00AF1BC8">
            <w:pPr>
              <w:rPr>
                <w:rFonts w:ascii="Calibri" w:hAnsi="Calibri" w:cs="Calibri"/>
              </w:rPr>
            </w:pPr>
            <w:r>
              <w:rPr>
                <w:rFonts w:ascii="Calibri" w:hAnsi="Calibri" w:cs="Calibri"/>
              </w:rPr>
              <w:t>29%</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01C72B" w14:textId="77777777" w:rsidR="00ED5466" w:rsidRDefault="00ED5466" w:rsidP="00AF1BC8">
            <w:pPr>
              <w:rPr>
                <w:rFonts w:ascii="Calibri" w:hAnsi="Calibri" w:cs="Calibri"/>
              </w:rPr>
            </w:pPr>
            <w:r>
              <w:rPr>
                <w:rFonts w:ascii="Calibri" w:hAnsi="Calibri" w:cs="Calibri"/>
              </w:rPr>
              <w:t>35%</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429C27" w14:textId="77777777" w:rsidR="00ED5466" w:rsidRDefault="00ED5466" w:rsidP="00AF1BC8">
            <w:pPr>
              <w:rPr>
                <w:rFonts w:ascii="Calibri" w:hAnsi="Calibri" w:cs="Calibri"/>
              </w:rPr>
            </w:pPr>
            <w:r>
              <w:rPr>
                <w:rFonts w:ascii="Calibri" w:hAnsi="Calibri" w:cs="Calibri"/>
              </w:rPr>
              <w:t>14%</w:t>
            </w:r>
          </w:p>
        </w:tc>
      </w:tr>
      <w:tr w:rsidR="00ED5466" w14:paraId="7708F07C" w14:textId="77777777" w:rsidTr="00AF1BC8">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33D5D" w14:textId="77777777" w:rsidR="00ED5466" w:rsidRDefault="00ED5466" w:rsidP="00AF1BC8">
            <w:pPr>
              <w:rPr>
                <w:rFonts w:ascii="Calibri" w:hAnsi="Calibri" w:cs="Calibri"/>
              </w:rPr>
            </w:pPr>
            <w:r>
              <w:rPr>
                <w:rFonts w:ascii="Calibri" w:hAnsi="Calibri" w:cs="Calibri"/>
              </w:rPr>
              <w:t>Non-PPG</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F5EB21" w14:textId="77777777" w:rsidR="00ED5466" w:rsidRDefault="00ED5466" w:rsidP="00AF1BC8">
            <w:pPr>
              <w:rPr>
                <w:rFonts w:ascii="Calibri" w:hAnsi="Calibri" w:cs="Calibri"/>
              </w:rPr>
            </w:pPr>
            <w:r>
              <w:rPr>
                <w:rFonts w:ascii="Calibri" w:hAnsi="Calibri" w:cs="Calibri"/>
              </w:rPr>
              <w:t>93%</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4A42BB" w14:textId="77777777" w:rsidR="00ED5466" w:rsidRDefault="00ED5466" w:rsidP="00AF1BC8">
            <w:pPr>
              <w:rPr>
                <w:rFonts w:ascii="Calibri" w:hAnsi="Calibri" w:cs="Calibri"/>
              </w:rPr>
            </w:pPr>
            <w:r>
              <w:rPr>
                <w:rFonts w:ascii="Calibri" w:hAnsi="Calibri" w:cs="Calibri"/>
              </w:rPr>
              <w:t>100%</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EECF6E" w14:textId="77777777" w:rsidR="00ED5466" w:rsidRDefault="00ED5466" w:rsidP="00AF1BC8">
            <w:pPr>
              <w:rPr>
                <w:rFonts w:ascii="Calibri" w:hAnsi="Calibri" w:cs="Calibri"/>
              </w:rPr>
            </w:pPr>
            <w:r>
              <w:rPr>
                <w:rFonts w:ascii="Calibri" w:hAnsi="Calibri" w:cs="Calibri"/>
              </w:rPr>
              <w:t>93%</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98A473" w14:textId="77777777" w:rsidR="00ED5466" w:rsidRDefault="00ED5466" w:rsidP="00AF1BC8">
            <w:pPr>
              <w:rPr>
                <w:rFonts w:ascii="Calibri" w:hAnsi="Calibri" w:cs="Calibri"/>
              </w:rPr>
            </w:pPr>
            <w:r>
              <w:rPr>
                <w:rFonts w:ascii="Calibri" w:hAnsi="Calibri" w:cs="Calibri"/>
              </w:rPr>
              <w:t>86%</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9A26D" w14:textId="77777777" w:rsidR="00ED5466" w:rsidRDefault="00ED5466" w:rsidP="00AF1BC8">
            <w:pPr>
              <w:rPr>
                <w:rFonts w:ascii="Calibri" w:hAnsi="Calibri" w:cs="Calibri"/>
              </w:rPr>
            </w:pPr>
            <w:r>
              <w:rPr>
                <w:rFonts w:ascii="Calibri" w:hAnsi="Calibri" w:cs="Calibri"/>
              </w:rPr>
              <w:t>86%</w:t>
            </w:r>
          </w:p>
        </w:tc>
      </w:tr>
      <w:tr w:rsidR="00ED5466" w14:paraId="22E04100" w14:textId="77777777" w:rsidTr="00AF1BC8">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EAA6D" w14:textId="77777777" w:rsidR="00ED5466" w:rsidRDefault="00ED5466" w:rsidP="00AF1BC8">
            <w:pPr>
              <w:rPr>
                <w:rFonts w:ascii="Calibri" w:hAnsi="Calibri" w:cs="Calibri"/>
              </w:rPr>
            </w:pPr>
            <w:r>
              <w:rPr>
                <w:rFonts w:ascii="Calibri" w:hAnsi="Calibri" w:cs="Calibri"/>
              </w:rPr>
              <w:t>Difference</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CE84C" w14:textId="77777777" w:rsidR="00ED5466" w:rsidRDefault="00ED5466" w:rsidP="00AF1BC8">
            <w:pPr>
              <w:rPr>
                <w:rFonts w:ascii="Calibri" w:hAnsi="Calibri" w:cs="Calibri"/>
                <w:sz w:val="20"/>
                <w:szCs w:val="20"/>
              </w:rPr>
            </w:pPr>
            <w:r>
              <w:rPr>
                <w:rFonts w:ascii="Calibri" w:hAnsi="Calibri" w:cs="Calibri"/>
                <w:sz w:val="20"/>
                <w:szCs w:val="20"/>
              </w:rPr>
              <w:t>79%</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87722" w14:textId="77777777" w:rsidR="00ED5466" w:rsidRDefault="00ED5466" w:rsidP="00AF1BC8">
            <w:pPr>
              <w:rPr>
                <w:rFonts w:ascii="Calibri" w:hAnsi="Calibri" w:cs="Calibri"/>
                <w:sz w:val="20"/>
                <w:szCs w:val="20"/>
              </w:rPr>
            </w:pPr>
            <w:r>
              <w:rPr>
                <w:rFonts w:ascii="Calibri" w:hAnsi="Calibri" w:cs="Calibri"/>
                <w:sz w:val="20"/>
                <w:szCs w:val="20"/>
              </w:rPr>
              <w:t>86%</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8F5727" w14:textId="77777777" w:rsidR="00ED5466" w:rsidRDefault="00ED5466" w:rsidP="00AF1BC8">
            <w:pPr>
              <w:rPr>
                <w:rFonts w:ascii="Calibri" w:hAnsi="Calibri" w:cs="Calibri"/>
              </w:rPr>
            </w:pPr>
            <w:r>
              <w:rPr>
                <w:rFonts w:ascii="Calibri" w:hAnsi="Calibri" w:cs="Calibri"/>
              </w:rPr>
              <w:t>64%</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F3A20" w14:textId="77777777" w:rsidR="00ED5466" w:rsidRDefault="00ED5466" w:rsidP="00AF1BC8">
            <w:pPr>
              <w:rPr>
                <w:rFonts w:ascii="Calibri" w:hAnsi="Calibri" w:cs="Calibri"/>
              </w:rPr>
            </w:pPr>
            <w:r>
              <w:rPr>
                <w:rFonts w:ascii="Calibri" w:hAnsi="Calibri" w:cs="Calibri"/>
              </w:rPr>
              <w:t>51%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35B7FD" w14:textId="77777777" w:rsidR="00ED5466" w:rsidRDefault="00ED5466" w:rsidP="00AF1BC8">
            <w:pPr>
              <w:rPr>
                <w:rFonts w:ascii="Calibri" w:hAnsi="Calibri" w:cs="Calibri"/>
              </w:rPr>
            </w:pPr>
            <w:r>
              <w:rPr>
                <w:rFonts w:ascii="Calibri" w:hAnsi="Calibri" w:cs="Calibri"/>
              </w:rPr>
              <w:t>72%</w:t>
            </w:r>
          </w:p>
        </w:tc>
      </w:tr>
      <w:tr w:rsidR="00ED5466" w14:paraId="5588D6D9" w14:textId="77777777" w:rsidTr="00AF1BC8">
        <w:tc>
          <w:tcPr>
            <w:tcW w:w="150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102A598C" w14:textId="77777777" w:rsidR="00ED5466" w:rsidRDefault="00ED5466" w:rsidP="00AF1BC8">
            <w:pPr>
              <w:rPr>
                <w:rFonts w:ascii="Calibri" w:hAnsi="Calibri" w:cs="Calibri"/>
              </w:rPr>
            </w:pPr>
            <w:r>
              <w:rPr>
                <w:rFonts w:ascii="Calibri" w:hAnsi="Calibri" w:cs="Calibri"/>
              </w:rPr>
              <w:t>Year Six</w:t>
            </w:r>
          </w:p>
        </w:tc>
        <w:tc>
          <w:tcPr>
            <w:tcW w:w="1502"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43B9FA58" w14:textId="77777777" w:rsidR="00ED5466" w:rsidRDefault="00ED5466" w:rsidP="00AF1BC8">
            <w:pPr>
              <w:rPr>
                <w:rFonts w:ascii="Calibri" w:hAnsi="Calibri" w:cs="Calibri"/>
              </w:rPr>
            </w:pPr>
          </w:p>
        </w:tc>
        <w:tc>
          <w:tcPr>
            <w:tcW w:w="1503"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0C5DB6F" w14:textId="77777777" w:rsidR="00ED5466" w:rsidRDefault="00ED5466" w:rsidP="00AF1BC8">
            <w:pPr>
              <w:rPr>
                <w:rFonts w:ascii="Calibri" w:hAnsi="Calibri" w:cs="Calibri"/>
              </w:rPr>
            </w:pPr>
          </w:p>
        </w:tc>
        <w:tc>
          <w:tcPr>
            <w:tcW w:w="1725"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1800684" w14:textId="77777777" w:rsidR="00ED5466" w:rsidRDefault="00ED5466" w:rsidP="00AF1BC8">
            <w:pPr>
              <w:rPr>
                <w:rFonts w:ascii="Calibri" w:hAnsi="Calibri" w:cs="Calibri"/>
              </w:rPr>
            </w:pPr>
          </w:p>
        </w:tc>
        <w:tc>
          <w:tcPr>
            <w:tcW w:w="1281"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3786E3F3" w14:textId="77777777" w:rsidR="00ED5466" w:rsidRDefault="00ED5466" w:rsidP="00AF1BC8">
            <w:pPr>
              <w:rPr>
                <w:rFonts w:ascii="Calibri" w:hAnsi="Calibri" w:cs="Calibri"/>
              </w:rPr>
            </w:pPr>
          </w:p>
        </w:tc>
        <w:tc>
          <w:tcPr>
            <w:tcW w:w="198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4CE3ADA1" w14:textId="77777777" w:rsidR="00ED5466" w:rsidRDefault="00ED5466" w:rsidP="00AF1BC8">
            <w:pPr>
              <w:rPr>
                <w:rFonts w:ascii="Calibri" w:hAnsi="Calibri" w:cs="Calibri"/>
              </w:rPr>
            </w:pPr>
          </w:p>
        </w:tc>
      </w:tr>
      <w:tr w:rsidR="00ED5466" w14:paraId="7D412EAE" w14:textId="77777777" w:rsidTr="00AF1BC8">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A7291B" w14:textId="77777777" w:rsidR="00ED5466" w:rsidRDefault="00ED5466" w:rsidP="00AF1BC8">
            <w:pPr>
              <w:rPr>
                <w:rFonts w:ascii="Calibri" w:hAnsi="Calibri" w:cs="Calibri"/>
              </w:rPr>
            </w:pPr>
            <w:r>
              <w:rPr>
                <w:rFonts w:ascii="Calibri" w:hAnsi="Calibri" w:cs="Calibri"/>
              </w:rPr>
              <w:t>PPG</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0EEB1" w14:textId="77777777" w:rsidR="00ED5466" w:rsidRDefault="00ED5466" w:rsidP="00AF1BC8">
            <w:pPr>
              <w:rPr>
                <w:rFonts w:ascii="Calibri" w:hAnsi="Calibri" w:cs="Calibri"/>
              </w:rPr>
            </w:pPr>
            <w:r>
              <w:rPr>
                <w:rFonts w:ascii="Calibri" w:hAnsi="Calibri" w:cs="Calibri"/>
              </w:rPr>
              <w:t>38%</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1B5C6" w14:textId="77777777" w:rsidR="00ED5466" w:rsidRDefault="00ED5466" w:rsidP="00AF1BC8">
            <w:pPr>
              <w:rPr>
                <w:rFonts w:ascii="Calibri" w:hAnsi="Calibri" w:cs="Calibri"/>
              </w:rPr>
            </w:pPr>
            <w:r>
              <w:rPr>
                <w:rFonts w:ascii="Calibri" w:hAnsi="Calibri" w:cs="Calibri"/>
              </w:rPr>
              <w:t>69%</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172C9F" w14:textId="77777777" w:rsidR="00ED5466" w:rsidRDefault="00ED5466" w:rsidP="00AF1BC8">
            <w:pPr>
              <w:rPr>
                <w:rFonts w:ascii="Calibri" w:hAnsi="Calibri" w:cs="Calibri"/>
              </w:rPr>
            </w:pPr>
            <w:r>
              <w:rPr>
                <w:rFonts w:ascii="Calibri" w:hAnsi="Calibri" w:cs="Calibri"/>
              </w:rPr>
              <w:t>19%</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7925F" w14:textId="77777777" w:rsidR="00ED5466" w:rsidRDefault="00ED5466" w:rsidP="00AF1BC8">
            <w:pPr>
              <w:rPr>
                <w:rFonts w:ascii="Calibri" w:hAnsi="Calibri" w:cs="Calibri"/>
              </w:rPr>
            </w:pPr>
            <w:r>
              <w:rPr>
                <w:rFonts w:ascii="Calibri" w:hAnsi="Calibri" w:cs="Calibri"/>
              </w:rPr>
              <w:t>44%</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732B6" w14:textId="77777777" w:rsidR="00ED5466" w:rsidRDefault="00ED5466" w:rsidP="00AF1BC8">
            <w:pPr>
              <w:rPr>
                <w:rFonts w:ascii="Calibri" w:hAnsi="Calibri" w:cs="Calibri"/>
              </w:rPr>
            </w:pPr>
            <w:r>
              <w:rPr>
                <w:rFonts w:ascii="Calibri" w:hAnsi="Calibri" w:cs="Calibri"/>
              </w:rPr>
              <w:t>6%</w:t>
            </w:r>
          </w:p>
        </w:tc>
      </w:tr>
      <w:tr w:rsidR="00ED5466" w14:paraId="54207F4E" w14:textId="77777777" w:rsidTr="00AF1BC8">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A8BCC0" w14:textId="77777777" w:rsidR="00ED5466" w:rsidRDefault="00ED5466" w:rsidP="00AF1BC8">
            <w:pPr>
              <w:rPr>
                <w:rFonts w:ascii="Calibri" w:hAnsi="Calibri" w:cs="Calibri"/>
              </w:rPr>
            </w:pPr>
            <w:r>
              <w:rPr>
                <w:rFonts w:ascii="Calibri" w:hAnsi="Calibri" w:cs="Calibri"/>
              </w:rPr>
              <w:t>Non-PPG</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5DEF30" w14:textId="77777777" w:rsidR="00ED5466" w:rsidRDefault="00ED5466" w:rsidP="00AF1BC8">
            <w:pPr>
              <w:rPr>
                <w:rFonts w:ascii="Calibri" w:hAnsi="Calibri" w:cs="Calibri"/>
              </w:rPr>
            </w:pPr>
            <w:r>
              <w:rPr>
                <w:rFonts w:ascii="Calibri" w:hAnsi="Calibri" w:cs="Calibri"/>
              </w:rPr>
              <w:t xml:space="preserve"> 71%</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ADCB53" w14:textId="77777777" w:rsidR="00ED5466" w:rsidRDefault="00ED5466" w:rsidP="00AF1BC8">
            <w:pPr>
              <w:rPr>
                <w:rFonts w:ascii="Calibri" w:hAnsi="Calibri" w:cs="Calibri"/>
              </w:rPr>
            </w:pPr>
            <w:r>
              <w:rPr>
                <w:rFonts w:ascii="Calibri" w:hAnsi="Calibri" w:cs="Calibri"/>
              </w:rPr>
              <w:t>86%</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DDC2F" w14:textId="77777777" w:rsidR="00ED5466" w:rsidRDefault="00ED5466" w:rsidP="00AF1BC8">
            <w:pPr>
              <w:rPr>
                <w:rFonts w:ascii="Calibri" w:hAnsi="Calibri" w:cs="Calibri"/>
              </w:rPr>
            </w:pPr>
            <w:r>
              <w:rPr>
                <w:rFonts w:ascii="Calibri" w:hAnsi="Calibri" w:cs="Calibri"/>
              </w:rPr>
              <w:t>58%</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D4D748" w14:textId="77777777" w:rsidR="00ED5466" w:rsidRDefault="00ED5466" w:rsidP="00AF1BC8">
            <w:pPr>
              <w:rPr>
                <w:rFonts w:ascii="Calibri" w:hAnsi="Calibri" w:cs="Calibri"/>
              </w:rPr>
            </w:pPr>
            <w:r>
              <w:rPr>
                <w:rFonts w:ascii="Calibri" w:hAnsi="Calibri" w:cs="Calibri"/>
              </w:rPr>
              <w:t>71%</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3C7B0" w14:textId="77777777" w:rsidR="00ED5466" w:rsidRDefault="00ED5466" w:rsidP="00AF1BC8">
            <w:pPr>
              <w:rPr>
                <w:rFonts w:ascii="Calibri" w:hAnsi="Calibri" w:cs="Calibri"/>
              </w:rPr>
            </w:pPr>
            <w:r>
              <w:rPr>
                <w:rFonts w:ascii="Calibri" w:hAnsi="Calibri" w:cs="Calibri"/>
              </w:rPr>
              <w:t>57%</w:t>
            </w:r>
          </w:p>
        </w:tc>
      </w:tr>
      <w:tr w:rsidR="00ED5466" w14:paraId="249C2B58" w14:textId="77777777" w:rsidTr="00AF1BC8">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0C167" w14:textId="77777777" w:rsidR="00ED5466" w:rsidRDefault="00ED5466" w:rsidP="00AF1BC8">
            <w:pPr>
              <w:rPr>
                <w:rFonts w:ascii="Calibri" w:hAnsi="Calibri" w:cs="Calibri"/>
              </w:rPr>
            </w:pPr>
            <w:r>
              <w:rPr>
                <w:rFonts w:ascii="Calibri" w:hAnsi="Calibri" w:cs="Calibri"/>
              </w:rPr>
              <w:t>Difference</w:t>
            </w:r>
          </w:p>
        </w:tc>
        <w:tc>
          <w:tcPr>
            <w:tcW w:w="15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88619" w14:textId="77777777" w:rsidR="00ED5466" w:rsidRDefault="00ED5466" w:rsidP="00AF1BC8">
            <w:pPr>
              <w:rPr>
                <w:rFonts w:ascii="Calibri" w:hAnsi="Calibri" w:cs="Calibri"/>
              </w:rPr>
            </w:pPr>
            <w:r>
              <w:rPr>
                <w:rFonts w:ascii="Calibri" w:hAnsi="Calibri" w:cs="Calibri"/>
              </w:rPr>
              <w:t>33%</w:t>
            </w:r>
          </w:p>
        </w:tc>
        <w:tc>
          <w:tcPr>
            <w:tcW w:w="15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CD6CB0" w14:textId="77777777" w:rsidR="00ED5466" w:rsidRDefault="00ED5466" w:rsidP="00AF1BC8">
            <w:pPr>
              <w:rPr>
                <w:rFonts w:ascii="Calibri" w:hAnsi="Calibri" w:cs="Calibri"/>
              </w:rPr>
            </w:pPr>
            <w:r>
              <w:rPr>
                <w:rFonts w:ascii="Calibri" w:hAnsi="Calibri" w:cs="Calibri"/>
              </w:rPr>
              <w:t>17%</w:t>
            </w:r>
          </w:p>
        </w:tc>
        <w:tc>
          <w:tcPr>
            <w:tcW w:w="17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CF5C3A" w14:textId="77777777" w:rsidR="00ED5466" w:rsidRDefault="00ED5466" w:rsidP="00AF1BC8">
            <w:pPr>
              <w:rPr>
                <w:rFonts w:ascii="Calibri" w:hAnsi="Calibri" w:cs="Calibri"/>
              </w:rPr>
            </w:pPr>
            <w:r>
              <w:rPr>
                <w:rFonts w:ascii="Calibri" w:hAnsi="Calibri" w:cs="Calibri"/>
              </w:rPr>
              <w:t>39%</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11F111" w14:textId="77777777" w:rsidR="00ED5466" w:rsidRDefault="00ED5466" w:rsidP="00AF1BC8">
            <w:pPr>
              <w:rPr>
                <w:rFonts w:ascii="Calibri" w:hAnsi="Calibri" w:cs="Calibri"/>
              </w:rPr>
            </w:pPr>
            <w:r>
              <w:rPr>
                <w:rFonts w:ascii="Calibri" w:hAnsi="Calibri" w:cs="Calibri"/>
              </w:rPr>
              <w:t>27%</w:t>
            </w:r>
          </w:p>
        </w:tc>
        <w:tc>
          <w:tcPr>
            <w:tcW w:w="1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9E467" w14:textId="77777777" w:rsidR="00ED5466" w:rsidRDefault="00ED5466" w:rsidP="00AF1BC8">
            <w:pPr>
              <w:rPr>
                <w:rFonts w:ascii="Calibri" w:hAnsi="Calibri" w:cs="Calibri"/>
              </w:rPr>
            </w:pPr>
            <w:r>
              <w:rPr>
                <w:rFonts w:ascii="Calibri" w:hAnsi="Calibri" w:cs="Calibri"/>
              </w:rPr>
              <w:t>51%</w:t>
            </w:r>
          </w:p>
        </w:tc>
      </w:tr>
    </w:tbl>
    <w:p w14:paraId="1637A657" w14:textId="77777777" w:rsidR="00ED5466" w:rsidRDefault="00ED5466" w:rsidP="00ED5466">
      <w:pPr>
        <w:rPr>
          <w:rFonts w:ascii="Calibri" w:hAnsi="Calibri" w:cs="Calibri"/>
        </w:rPr>
      </w:pPr>
    </w:p>
    <w:p w14:paraId="6FF50323" w14:textId="77777777" w:rsidR="00ED5466" w:rsidRDefault="00ED5466" w:rsidP="00ED5466"/>
    <w:p w14:paraId="2A7D54EB" w14:textId="3CC6BB09" w:rsidR="00E66558" w:rsidRPr="00940437" w:rsidRDefault="00DE3904">
      <w:pPr>
        <w:pStyle w:val="Heading2"/>
        <w:spacing w:before="600"/>
        <w:rPr>
          <w:rFonts w:ascii="Calibri" w:hAnsi="Calibri" w:cs="Calibri"/>
          <w:b w:val="0"/>
          <w:color w:val="auto"/>
          <w:sz w:val="36"/>
          <w:szCs w:val="36"/>
        </w:rPr>
      </w:pPr>
      <w:r w:rsidRPr="00940437">
        <w:rPr>
          <w:rFonts w:ascii="Calibri" w:hAnsi="Calibri" w:cs="Calibri"/>
          <w:b w:val="0"/>
          <w:color w:val="auto"/>
          <w:sz w:val="36"/>
          <w:szCs w:val="36"/>
        </w:rPr>
        <w:t xml:space="preserve">Our </w:t>
      </w:r>
      <w:r w:rsidR="009D71E8" w:rsidRPr="00940437">
        <w:rPr>
          <w:rFonts w:ascii="Calibri" w:hAnsi="Calibri" w:cs="Calibri"/>
          <w:b w:val="0"/>
          <w:color w:val="auto"/>
          <w:sz w:val="36"/>
          <w:szCs w:val="36"/>
        </w:rPr>
        <w:t>Challenges</w:t>
      </w:r>
    </w:p>
    <w:p w14:paraId="2A7D54EC" w14:textId="77777777" w:rsidR="00E66558" w:rsidRPr="00940437" w:rsidRDefault="009D71E8">
      <w:pPr>
        <w:spacing w:before="120" w:line="240" w:lineRule="auto"/>
        <w:textAlignment w:val="baseline"/>
        <w:outlineLvl w:val="0"/>
        <w:rPr>
          <w:rFonts w:ascii="Calibri" w:hAnsi="Calibri" w:cs="Calibri"/>
          <w:color w:val="auto"/>
        </w:rPr>
      </w:pPr>
      <w:r w:rsidRPr="00940437">
        <w:rPr>
          <w:rFonts w:ascii="Calibri" w:hAnsi="Calibri" w:cs="Calibri"/>
          <w:color w:val="auto"/>
        </w:rPr>
        <w:t>This details the key challenges to achievement that we have identified among our disadvantaged pupils.</w:t>
      </w:r>
    </w:p>
    <w:tbl>
      <w:tblPr>
        <w:tblW w:w="5000" w:type="pct"/>
        <w:tblCellMar>
          <w:left w:w="10" w:type="dxa"/>
          <w:right w:w="10" w:type="dxa"/>
        </w:tblCellMar>
        <w:tblLook w:val="04A0" w:firstRow="1" w:lastRow="0" w:firstColumn="1" w:lastColumn="0" w:noHBand="0" w:noVBand="1"/>
      </w:tblPr>
      <w:tblGrid>
        <w:gridCol w:w="9486"/>
      </w:tblGrid>
      <w:tr w:rsidR="008B3EFF" w:rsidRPr="00940437" w14:paraId="2A7D54EF" w14:textId="77777777" w:rsidTr="00DC4953">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EE" w14:textId="77777777" w:rsidR="008B3EFF" w:rsidRPr="00940437" w:rsidRDefault="008B3EFF">
            <w:pPr>
              <w:pStyle w:val="TableHeader"/>
              <w:jc w:val="left"/>
              <w:rPr>
                <w:rFonts w:ascii="Calibri" w:hAnsi="Calibri" w:cs="Calibri"/>
                <w:b w:val="0"/>
                <w:color w:val="auto"/>
              </w:rPr>
            </w:pPr>
            <w:r w:rsidRPr="00940437">
              <w:rPr>
                <w:rFonts w:ascii="Calibri" w:hAnsi="Calibri" w:cs="Calibri"/>
                <w:b w:val="0"/>
                <w:color w:val="auto"/>
              </w:rPr>
              <w:t xml:space="preserve">Detail of challenge </w:t>
            </w:r>
          </w:p>
        </w:tc>
      </w:tr>
      <w:tr w:rsidR="001915BA" w:rsidRPr="00940437" w14:paraId="58C8F88C" w14:textId="77777777" w:rsidTr="00DC4953">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A9BDF0E" w14:textId="0F661505" w:rsidR="001915BA" w:rsidRPr="00940437" w:rsidRDefault="001915BA" w:rsidP="00E52980">
            <w:pPr>
              <w:suppressAutoHyphens w:val="0"/>
              <w:autoSpaceDN/>
              <w:spacing w:before="60" w:after="120" w:line="240" w:lineRule="auto"/>
              <w:ind w:left="57" w:right="57"/>
              <w:rPr>
                <w:rFonts w:ascii="Calibri" w:hAnsi="Calibri" w:cs="Calibri"/>
                <w:iCs/>
                <w:color w:val="auto"/>
                <w:lang w:val="en-US"/>
              </w:rPr>
            </w:pPr>
            <w:r>
              <w:rPr>
                <w:rFonts w:ascii="Calibri" w:hAnsi="Calibri" w:cs="Calibri"/>
                <w:iCs/>
                <w:color w:val="auto"/>
                <w:lang w:val="en-US"/>
              </w:rPr>
              <w:t xml:space="preserve">The cost-of-living crisis is impacting on our pupils and their families. </w:t>
            </w:r>
          </w:p>
        </w:tc>
      </w:tr>
      <w:tr w:rsidR="008B3EFF" w:rsidRPr="00940437" w14:paraId="2A7D54F2" w14:textId="77777777" w:rsidTr="00DC4953">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1" w14:textId="72C1F55B" w:rsidR="008B3EFF" w:rsidRPr="00940437" w:rsidRDefault="008B3EFF" w:rsidP="00E52980">
            <w:pPr>
              <w:suppressAutoHyphens w:val="0"/>
              <w:autoSpaceDN/>
              <w:spacing w:before="60" w:after="120" w:line="240" w:lineRule="auto"/>
              <w:ind w:left="57" w:right="57"/>
              <w:rPr>
                <w:rFonts w:ascii="Calibri" w:hAnsi="Calibri" w:cs="Calibri"/>
                <w:iCs/>
                <w:color w:val="auto"/>
                <w:lang w:val="en-US"/>
              </w:rPr>
            </w:pPr>
            <w:r w:rsidRPr="00940437">
              <w:rPr>
                <w:rFonts w:ascii="Calibri" w:hAnsi="Calibri" w:cs="Calibri"/>
                <w:iCs/>
                <w:color w:val="auto"/>
                <w:lang w:val="en-US"/>
              </w:rPr>
              <w:t>Monitoring and assessments indicate underdeveloped oral language skills and vocabulary gaps among many disadvantaged pupils</w:t>
            </w:r>
            <w:r w:rsidR="001915BA">
              <w:rPr>
                <w:rFonts w:ascii="Calibri" w:hAnsi="Calibri" w:cs="Calibri"/>
                <w:iCs/>
                <w:color w:val="auto"/>
                <w:lang w:val="en-US"/>
              </w:rPr>
              <w:t xml:space="preserve"> continues to be an issue at school. </w:t>
            </w:r>
            <w:r w:rsidRPr="00940437">
              <w:rPr>
                <w:rFonts w:ascii="Calibri" w:hAnsi="Calibri" w:cs="Calibri"/>
                <w:iCs/>
                <w:color w:val="auto"/>
                <w:lang w:val="en-US"/>
              </w:rPr>
              <w:t xml:space="preserve"> These are evident from Reception through to KS2 and in general, are more prevalent among our disadvantaged pupils than their peers. </w:t>
            </w:r>
          </w:p>
        </w:tc>
      </w:tr>
      <w:tr w:rsidR="008B3EFF" w:rsidRPr="00940437" w14:paraId="2A7D54F5" w14:textId="77777777" w:rsidTr="00DC4953">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F4" w14:textId="39117DC7" w:rsidR="008B3EFF" w:rsidRPr="00940437" w:rsidRDefault="008B3EFF" w:rsidP="553D8BA6">
            <w:pPr>
              <w:suppressAutoHyphens w:val="0"/>
              <w:autoSpaceDN/>
              <w:spacing w:before="60" w:after="120" w:line="240" w:lineRule="auto"/>
              <w:ind w:left="57" w:right="57"/>
              <w:rPr>
                <w:rFonts w:ascii="Calibri" w:hAnsi="Calibri" w:cs="Calibri"/>
                <w:color w:val="auto"/>
                <w:lang w:val="en-US"/>
              </w:rPr>
            </w:pPr>
            <w:r w:rsidRPr="00940437">
              <w:rPr>
                <w:rFonts w:ascii="Calibri" w:hAnsi="Calibri" w:cs="Calibri"/>
                <w:color w:val="auto"/>
                <w:lang w:val="en-US"/>
              </w:rPr>
              <w:t>Assessments, observations, and discussions with pupils suggest disadvantaged pupils generally have greater difficulties with phonics than their peers</w:t>
            </w:r>
            <w:r w:rsidR="001915BA">
              <w:rPr>
                <w:rFonts w:ascii="Calibri" w:hAnsi="Calibri" w:cs="Calibri"/>
                <w:color w:val="auto"/>
                <w:lang w:val="en-US"/>
              </w:rPr>
              <w:t xml:space="preserve"> and read less at home. </w:t>
            </w:r>
            <w:r w:rsidRPr="00940437">
              <w:rPr>
                <w:rFonts w:ascii="Calibri" w:hAnsi="Calibri" w:cs="Calibri"/>
                <w:color w:val="auto"/>
                <w:lang w:val="en-US"/>
              </w:rPr>
              <w:t xml:space="preserve">This </w:t>
            </w:r>
            <w:r w:rsidR="001915BA">
              <w:rPr>
                <w:rFonts w:ascii="Calibri" w:hAnsi="Calibri" w:cs="Calibri"/>
                <w:color w:val="auto"/>
                <w:lang w:val="en-US"/>
              </w:rPr>
              <w:t xml:space="preserve">can </w:t>
            </w:r>
            <w:r w:rsidRPr="00940437">
              <w:rPr>
                <w:rFonts w:ascii="Calibri" w:hAnsi="Calibri" w:cs="Calibri"/>
                <w:color w:val="auto"/>
                <w:lang w:val="en-US"/>
              </w:rPr>
              <w:t xml:space="preserve">negatively impact their development as readers. </w:t>
            </w:r>
          </w:p>
        </w:tc>
      </w:tr>
      <w:tr w:rsidR="008B3EFF" w:rsidRPr="00940437" w14:paraId="0DDC6DFF" w14:textId="77777777" w:rsidTr="00DC4953">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5B362A7" w14:textId="6B921D8F" w:rsidR="008B3EFF" w:rsidRPr="00940437" w:rsidRDefault="008B3EFF" w:rsidP="005F23E7">
            <w:pPr>
              <w:suppressAutoHyphens w:val="0"/>
              <w:autoSpaceDN/>
              <w:spacing w:before="60" w:after="120" w:line="240" w:lineRule="auto"/>
              <w:ind w:left="57" w:right="57"/>
              <w:rPr>
                <w:rFonts w:ascii="Calibri" w:hAnsi="Calibri" w:cs="Calibri"/>
                <w:iCs/>
                <w:color w:val="auto"/>
                <w:lang w:val="en-US"/>
              </w:rPr>
            </w:pPr>
            <w:r w:rsidRPr="00940437">
              <w:rPr>
                <w:rFonts w:ascii="Calibri" w:hAnsi="Calibri" w:cs="Calibri"/>
                <w:iCs/>
                <w:color w:val="auto"/>
                <w:lang w:val="en-US"/>
              </w:rPr>
              <w:t>Internal assessments indicate that mathematics attainment among disadvantaged pupils is below that of non-disadvantaged pupils.</w:t>
            </w:r>
          </w:p>
        </w:tc>
      </w:tr>
      <w:tr w:rsidR="008B3EFF" w:rsidRPr="00940437" w14:paraId="554A9286" w14:textId="77777777" w:rsidTr="00DC4953">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DFB85D9" w14:textId="736C4E39" w:rsidR="008B3EFF" w:rsidRPr="00940437" w:rsidRDefault="008B3EFF" w:rsidP="005F23E7">
            <w:pPr>
              <w:suppressAutoHyphens w:val="0"/>
              <w:autoSpaceDN/>
              <w:spacing w:before="60" w:after="120" w:line="240" w:lineRule="auto"/>
              <w:ind w:left="57" w:right="57"/>
              <w:rPr>
                <w:rFonts w:ascii="Calibri" w:hAnsi="Calibri" w:cs="Calibri"/>
                <w:iCs/>
                <w:color w:val="auto"/>
                <w:lang w:val="en-US"/>
              </w:rPr>
            </w:pPr>
            <w:r w:rsidRPr="00940437">
              <w:rPr>
                <w:rFonts w:ascii="Calibri" w:hAnsi="Calibri" w:cs="Calibri"/>
                <w:iCs/>
                <w:color w:val="auto"/>
                <w:lang w:val="en-US"/>
              </w:rPr>
              <w:lastRenderedPageBreak/>
              <w:t>Internal assessments indicate that writing attainment among disadvantaged pupils is below that of non-disadvantaged pupils.</w:t>
            </w:r>
          </w:p>
        </w:tc>
      </w:tr>
      <w:tr w:rsidR="008B3EFF" w:rsidRPr="00940437" w14:paraId="49F86BC3" w14:textId="77777777" w:rsidTr="00DC4953">
        <w:tc>
          <w:tcPr>
            <w:tcW w:w="94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4F44499" w14:textId="61832E61" w:rsidR="008B3EFF" w:rsidRPr="00940437" w:rsidRDefault="008B3EFF" w:rsidP="001D1152">
            <w:pPr>
              <w:suppressAutoHyphens w:val="0"/>
              <w:autoSpaceDN/>
              <w:spacing w:before="60" w:after="120" w:line="240" w:lineRule="auto"/>
              <w:ind w:left="57" w:right="57"/>
              <w:rPr>
                <w:rFonts w:ascii="Calibri" w:hAnsi="Calibri" w:cs="Calibri"/>
                <w:iCs/>
                <w:color w:val="auto"/>
                <w:lang w:val="en-US"/>
              </w:rPr>
            </w:pPr>
            <w:r w:rsidRPr="00940437">
              <w:rPr>
                <w:rFonts w:ascii="Calibri" w:hAnsi="Calibri" w:cs="Calibri"/>
                <w:iCs/>
                <w:color w:val="auto"/>
                <w:lang w:val="en-US"/>
              </w:rPr>
              <w:t>Our attendance data indicates that attendance among disadvantaged pupils is lower for disadvantaged pupils than non-disadvantaged pupils</w:t>
            </w:r>
          </w:p>
        </w:tc>
      </w:tr>
    </w:tbl>
    <w:p w14:paraId="2A7D5512" w14:textId="58DC8080" w:rsidR="00E66558" w:rsidRPr="00940437" w:rsidRDefault="00DE3904">
      <w:pPr>
        <w:pStyle w:val="Heading2"/>
        <w:rPr>
          <w:rFonts w:ascii="Calibri" w:hAnsi="Calibri" w:cs="Calibri"/>
          <w:b w:val="0"/>
          <w:color w:val="auto"/>
        </w:rPr>
      </w:pPr>
      <w:bookmarkStart w:id="16" w:name="_Toc443397160"/>
      <w:r w:rsidRPr="00940437">
        <w:rPr>
          <w:rFonts w:ascii="Calibri" w:hAnsi="Calibri" w:cs="Calibri"/>
          <w:b w:val="0"/>
          <w:color w:val="auto"/>
        </w:rPr>
        <w:t xml:space="preserve">Focused </w:t>
      </w:r>
      <w:r w:rsidR="00921068" w:rsidRPr="00940437">
        <w:rPr>
          <w:rFonts w:ascii="Calibri" w:hAnsi="Calibri" w:cs="Calibri"/>
          <w:b w:val="0"/>
          <w:color w:val="auto"/>
        </w:rPr>
        <w:t xml:space="preserve">school improvement </w:t>
      </w:r>
      <w:r w:rsidRPr="00940437">
        <w:rPr>
          <w:rFonts w:ascii="Calibri" w:hAnsi="Calibri" w:cs="Calibri"/>
          <w:b w:val="0"/>
          <w:color w:val="auto"/>
        </w:rPr>
        <w:t>a</w:t>
      </w:r>
      <w:r w:rsidR="009D71E8" w:rsidRPr="00940437">
        <w:rPr>
          <w:rFonts w:ascii="Calibri" w:hAnsi="Calibri" w:cs="Calibri"/>
          <w:b w:val="0"/>
          <w:color w:val="auto"/>
        </w:rPr>
        <w:t>ctivity in this academic year</w:t>
      </w:r>
    </w:p>
    <w:p w14:paraId="2A7D5513" w14:textId="2F88C36B" w:rsidR="00E66558" w:rsidRPr="00940437" w:rsidRDefault="009D71E8">
      <w:pPr>
        <w:spacing w:after="480"/>
        <w:rPr>
          <w:rFonts w:ascii="Calibri" w:hAnsi="Calibri" w:cs="Calibri"/>
          <w:color w:val="auto"/>
        </w:rPr>
      </w:pPr>
      <w:r w:rsidRPr="00940437">
        <w:rPr>
          <w:rFonts w:ascii="Calibri" w:hAnsi="Calibri" w:cs="Calibri"/>
          <w:color w:val="auto"/>
        </w:rPr>
        <w:t>This details how we intend to spend our pupil premium this academic year to address the challenges listed above.</w:t>
      </w:r>
    </w:p>
    <w:p w14:paraId="2A7D5515" w14:textId="57A05B9F" w:rsidR="00E66558" w:rsidRPr="00940437" w:rsidRDefault="00E66558" w:rsidP="00877501">
      <w:pPr>
        <w:rPr>
          <w:rFonts w:ascii="Calibri" w:hAnsi="Calibri" w:cs="Calibri"/>
          <w:color w:val="auto"/>
        </w:rPr>
      </w:pPr>
    </w:p>
    <w:tbl>
      <w:tblPr>
        <w:tblW w:w="5377" w:type="pct"/>
        <w:tblLayout w:type="fixed"/>
        <w:tblCellMar>
          <w:left w:w="10" w:type="dxa"/>
          <w:right w:w="10" w:type="dxa"/>
        </w:tblCellMar>
        <w:tblLook w:val="04A0" w:firstRow="1" w:lastRow="0" w:firstColumn="1" w:lastColumn="0" w:noHBand="0" w:noVBand="1"/>
      </w:tblPr>
      <w:tblGrid>
        <w:gridCol w:w="5100"/>
        <w:gridCol w:w="5101"/>
      </w:tblGrid>
      <w:tr w:rsidR="00DE3904" w:rsidRPr="00940437" w14:paraId="2A7D5521" w14:textId="77777777" w:rsidTr="008B3EFF">
        <w:tc>
          <w:tcPr>
            <w:tcW w:w="51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14C948C" w14:textId="7BDDC3C0" w:rsidR="00DE3904" w:rsidRDefault="00DE3904" w:rsidP="00A6450E">
            <w:pPr>
              <w:suppressAutoHyphens w:val="0"/>
              <w:autoSpaceDN/>
              <w:spacing w:before="60" w:line="240" w:lineRule="auto"/>
              <w:ind w:left="29" w:right="57"/>
              <w:rPr>
                <w:rFonts w:ascii="Calibri" w:hAnsi="Calibri" w:cs="Calibri"/>
                <w:iCs/>
                <w:color w:val="auto"/>
                <w:lang w:val="en-US"/>
              </w:rPr>
            </w:pPr>
            <w:r w:rsidRPr="00940437">
              <w:rPr>
                <w:rFonts w:ascii="Calibri" w:hAnsi="Calibri" w:cs="Calibri"/>
                <w:iCs/>
                <w:color w:val="auto"/>
                <w:lang w:val="en-US"/>
              </w:rPr>
              <w:t xml:space="preserve">Embedding dialogic </w:t>
            </w:r>
            <w:r w:rsidR="00921068" w:rsidRPr="00940437">
              <w:rPr>
                <w:rFonts w:ascii="Calibri" w:hAnsi="Calibri" w:cs="Calibri"/>
                <w:iCs/>
                <w:color w:val="auto"/>
                <w:lang w:val="en-US"/>
              </w:rPr>
              <w:t xml:space="preserve">(speaking and listening) </w:t>
            </w:r>
            <w:r w:rsidRPr="00940437">
              <w:rPr>
                <w:rFonts w:ascii="Calibri" w:hAnsi="Calibri" w:cs="Calibri"/>
                <w:iCs/>
                <w:color w:val="auto"/>
                <w:lang w:val="en-US"/>
              </w:rPr>
              <w:t xml:space="preserve">activities across the school curriculum. </w:t>
            </w:r>
            <w:r w:rsidR="00FD5943">
              <w:rPr>
                <w:rFonts w:ascii="Calibri" w:hAnsi="Calibri" w:cs="Calibri"/>
                <w:iCs/>
                <w:color w:val="auto"/>
                <w:lang w:val="en-US"/>
              </w:rPr>
              <w:t xml:space="preserve">Support parents in supporting their children to develop speaking and listening skills. </w:t>
            </w:r>
            <w:r w:rsidRPr="00940437">
              <w:rPr>
                <w:rFonts w:ascii="Calibri" w:hAnsi="Calibri" w:cs="Calibri"/>
                <w:iCs/>
                <w:color w:val="auto"/>
                <w:lang w:val="en-US"/>
              </w:rPr>
              <w:t xml:space="preserve">These can support pupils to articulate key ideas, consolidate understanding and extend vocabulary. </w:t>
            </w:r>
          </w:p>
          <w:p w14:paraId="2A7D551E" w14:textId="6B6972FA" w:rsidR="00DE3904" w:rsidRPr="00940437" w:rsidRDefault="00FD5943" w:rsidP="00FD5943">
            <w:pPr>
              <w:suppressAutoHyphens w:val="0"/>
              <w:autoSpaceDN/>
              <w:spacing w:before="60" w:after="120" w:line="240" w:lineRule="auto"/>
              <w:ind w:right="57"/>
              <w:rPr>
                <w:rFonts w:ascii="Calibri" w:hAnsi="Calibri" w:cs="Calibri"/>
                <w:color w:val="auto"/>
              </w:rPr>
            </w:pPr>
            <w:r>
              <w:rPr>
                <w:rFonts w:ascii="Calibri" w:hAnsi="Calibri" w:cs="Calibri"/>
                <w:iCs/>
                <w:color w:val="auto"/>
                <w:lang w:val="en-US"/>
              </w:rPr>
              <w:t>Further e</w:t>
            </w:r>
            <w:r w:rsidR="000C7081">
              <w:rPr>
                <w:rFonts w:ascii="Calibri" w:hAnsi="Calibri" w:cs="Calibri"/>
                <w:iCs/>
                <w:color w:val="auto"/>
                <w:lang w:val="en-US"/>
              </w:rPr>
              <w:t>mbed</w:t>
            </w:r>
            <w:r>
              <w:rPr>
                <w:rFonts w:ascii="Calibri" w:hAnsi="Calibri" w:cs="Calibri"/>
                <w:iCs/>
                <w:color w:val="auto"/>
                <w:lang w:val="en-US"/>
              </w:rPr>
              <w:t xml:space="preserve"> </w:t>
            </w:r>
            <w:r w:rsidR="00DE3904" w:rsidRPr="00940437">
              <w:rPr>
                <w:rFonts w:ascii="Calibri" w:hAnsi="Calibri" w:cs="Calibri"/>
                <w:color w:val="auto"/>
              </w:rPr>
              <w:t>resources</w:t>
            </w:r>
            <w:r w:rsidR="009722BD">
              <w:rPr>
                <w:rFonts w:ascii="Calibri" w:hAnsi="Calibri" w:cs="Calibri"/>
                <w:color w:val="auto"/>
              </w:rPr>
              <w:t xml:space="preserve">, additional support time and resources for </w:t>
            </w:r>
            <w:r w:rsidR="000C7081">
              <w:rPr>
                <w:rFonts w:ascii="Calibri" w:hAnsi="Calibri" w:cs="Calibri"/>
                <w:color w:val="auto"/>
              </w:rPr>
              <w:t>Talk Boost and ELSEC</w:t>
            </w:r>
            <w:r w:rsidR="009722BD">
              <w:rPr>
                <w:rFonts w:ascii="Calibri" w:hAnsi="Calibri" w:cs="Calibri"/>
                <w:color w:val="auto"/>
              </w:rPr>
              <w:t xml:space="preserve">, additional support staff to be trained and </w:t>
            </w:r>
            <w:proofErr w:type="gramStart"/>
            <w:r w:rsidR="009722BD">
              <w:rPr>
                <w:rFonts w:ascii="Calibri" w:hAnsi="Calibri" w:cs="Calibri"/>
                <w:color w:val="auto"/>
              </w:rPr>
              <w:t xml:space="preserve">support, </w:t>
            </w:r>
            <w:r w:rsidR="00DE3904" w:rsidRPr="00940437">
              <w:rPr>
                <w:rFonts w:ascii="Calibri" w:hAnsi="Calibri" w:cs="Calibri"/>
                <w:color w:val="auto"/>
              </w:rPr>
              <w:t xml:space="preserve"> and</w:t>
            </w:r>
            <w:proofErr w:type="gramEnd"/>
            <w:r w:rsidR="00DE3904" w:rsidRPr="00940437">
              <w:rPr>
                <w:rFonts w:ascii="Calibri" w:hAnsi="Calibri" w:cs="Calibri"/>
                <w:color w:val="auto"/>
              </w:rPr>
              <w:t xml:space="preserve"> fund ongoing teacher training and release time. </w:t>
            </w:r>
          </w:p>
        </w:tc>
        <w:tc>
          <w:tcPr>
            <w:tcW w:w="5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35A51F" w14:textId="639F4B76" w:rsidR="00DE3904" w:rsidRPr="00940437" w:rsidRDefault="00DE3904" w:rsidP="00D7718E">
            <w:pPr>
              <w:suppressAutoHyphens w:val="0"/>
              <w:autoSpaceDN/>
              <w:spacing w:before="60" w:after="60" w:line="240" w:lineRule="auto"/>
              <w:ind w:left="57" w:right="57"/>
              <w:rPr>
                <w:rFonts w:ascii="Calibri" w:hAnsi="Calibri" w:cs="Calibri"/>
                <w:color w:val="auto"/>
              </w:rPr>
            </w:pPr>
            <w:r w:rsidRPr="00940437">
              <w:rPr>
                <w:rFonts w:ascii="Calibri" w:hAnsi="Calibri" w:cs="Calibri"/>
                <w:color w:val="auto"/>
              </w:rPr>
              <w:t>There is a strong evidence base that suggests oral language interventions, including dialogic activities such as high-quality classroom discussion, are inexpensive to implement with high impacts on reading:</w:t>
            </w:r>
          </w:p>
          <w:p w14:paraId="2A7D551F" w14:textId="4E8F2875" w:rsidR="00DE3904" w:rsidRPr="00940437" w:rsidRDefault="000A3D74" w:rsidP="001662B7">
            <w:pPr>
              <w:suppressAutoHyphens w:val="0"/>
              <w:autoSpaceDN/>
              <w:spacing w:before="60" w:after="60" w:line="240" w:lineRule="auto"/>
              <w:ind w:left="57" w:right="57"/>
              <w:rPr>
                <w:rFonts w:ascii="Calibri" w:hAnsi="Calibri" w:cs="Calibri"/>
                <w:color w:val="auto"/>
              </w:rPr>
            </w:pPr>
            <w:hyperlink r:id="rId11" w:history="1">
              <w:r w:rsidR="00DE3904" w:rsidRPr="00940437">
                <w:rPr>
                  <w:rFonts w:ascii="Calibri" w:hAnsi="Calibri" w:cs="Calibri"/>
                  <w:color w:val="auto"/>
                  <w:u w:val="single"/>
                </w:rPr>
                <w:t xml:space="preserve">Oral language interventions | Toolkit Strand | Education </w:t>
              </w:r>
              <w:r w:rsidR="009722BD">
                <w:rPr>
                  <w:rFonts w:ascii="Calibri" w:hAnsi="Calibri" w:cs="Calibri"/>
                  <w:color w:val="auto"/>
                  <w:u w:val="single"/>
                </w:rPr>
                <w:t>E</w:t>
              </w:r>
              <w:r w:rsidR="009722BD" w:rsidRPr="00940437">
                <w:rPr>
                  <w:rFonts w:ascii="Calibri" w:hAnsi="Calibri" w:cs="Calibri"/>
                  <w:color w:val="auto"/>
                  <w:u w:val="single"/>
                </w:rPr>
                <w:t>ndowment</w:t>
              </w:r>
              <w:r w:rsidR="00DE3904" w:rsidRPr="00940437">
                <w:rPr>
                  <w:rFonts w:ascii="Calibri" w:hAnsi="Calibri" w:cs="Calibri"/>
                  <w:color w:val="auto"/>
                  <w:u w:val="single"/>
                </w:rPr>
                <w:t xml:space="preserve"> Foundation | EEF</w:t>
              </w:r>
            </w:hyperlink>
          </w:p>
        </w:tc>
      </w:tr>
      <w:tr w:rsidR="00DE3904" w:rsidRPr="00940437" w14:paraId="4C091B95" w14:textId="77777777" w:rsidTr="008B3EFF">
        <w:tc>
          <w:tcPr>
            <w:tcW w:w="51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6FD13226" w14:textId="66E8AF46" w:rsidR="00DE3904" w:rsidRPr="00940437" w:rsidRDefault="00921068" w:rsidP="00A6450E">
            <w:pPr>
              <w:suppressAutoHyphens w:val="0"/>
              <w:autoSpaceDN/>
              <w:spacing w:before="60" w:after="120" w:line="240" w:lineRule="auto"/>
              <w:ind w:left="29" w:right="57"/>
              <w:rPr>
                <w:rFonts w:ascii="Calibri" w:hAnsi="Calibri" w:cs="Calibri"/>
                <w:iCs/>
                <w:color w:val="auto"/>
              </w:rPr>
            </w:pPr>
            <w:r w:rsidRPr="00940437">
              <w:rPr>
                <w:rFonts w:ascii="Calibri" w:hAnsi="Calibri" w:cs="Calibri"/>
                <w:iCs/>
                <w:color w:val="auto"/>
              </w:rPr>
              <w:t xml:space="preserve">Train </w:t>
            </w:r>
            <w:r w:rsidR="00FD5943">
              <w:rPr>
                <w:rFonts w:ascii="Calibri" w:hAnsi="Calibri" w:cs="Calibri"/>
                <w:iCs/>
                <w:color w:val="auto"/>
              </w:rPr>
              <w:t xml:space="preserve">all </w:t>
            </w:r>
            <w:r w:rsidRPr="00940437">
              <w:rPr>
                <w:rFonts w:ascii="Calibri" w:hAnsi="Calibri" w:cs="Calibri"/>
                <w:iCs/>
                <w:color w:val="auto"/>
              </w:rPr>
              <w:t xml:space="preserve">new staff in </w:t>
            </w:r>
            <w:r w:rsidR="00DE3904" w:rsidRPr="00940437">
              <w:rPr>
                <w:rFonts w:ascii="Calibri" w:hAnsi="Calibri" w:cs="Calibri"/>
                <w:iCs/>
                <w:color w:val="auto"/>
              </w:rPr>
              <w:t xml:space="preserve"> </w:t>
            </w:r>
            <w:hyperlink r:id="rId12" w:history="1">
              <w:r w:rsidR="00DE3904" w:rsidRPr="00940437">
                <w:rPr>
                  <w:rStyle w:val="Hyperlink"/>
                  <w:rFonts w:ascii="Calibri" w:hAnsi="Calibri" w:cs="Calibri"/>
                  <w:iCs/>
                  <w:color w:val="auto"/>
                </w:rPr>
                <w:t>D</w:t>
              </w:r>
              <w:r w:rsidR="00DE3904" w:rsidRPr="00940437">
                <w:rPr>
                  <w:rStyle w:val="Hyperlink"/>
                  <w:rFonts w:ascii="Calibri" w:hAnsi="Calibri" w:cs="Calibri"/>
                  <w:color w:val="auto"/>
                </w:rPr>
                <w:t xml:space="preserve">fE </w:t>
              </w:r>
              <w:r w:rsidR="00DE3904" w:rsidRPr="00940437">
                <w:rPr>
                  <w:rStyle w:val="Hyperlink"/>
                  <w:rFonts w:ascii="Calibri" w:hAnsi="Calibri" w:cs="Calibri"/>
                  <w:iCs/>
                  <w:color w:val="auto"/>
                </w:rPr>
                <w:t>validated Systematic Synthetic Phonics programme</w:t>
              </w:r>
            </w:hyperlink>
            <w:r w:rsidRPr="00940437">
              <w:rPr>
                <w:rStyle w:val="Hyperlink"/>
                <w:rFonts w:ascii="Calibri" w:hAnsi="Calibri" w:cs="Calibri"/>
                <w:iCs/>
                <w:color w:val="auto"/>
              </w:rPr>
              <w:t>, Read, Write, inc.</w:t>
            </w:r>
            <w:r w:rsidR="00DE3904" w:rsidRPr="00940437">
              <w:rPr>
                <w:rFonts w:ascii="Calibri" w:hAnsi="Calibri" w:cs="Calibri"/>
                <w:iCs/>
                <w:color w:val="auto"/>
              </w:rPr>
              <w:t xml:space="preserve"> to secure stronger phonics teaching for all pupils.</w:t>
            </w:r>
          </w:p>
          <w:p w14:paraId="64074F5A" w14:textId="77777777" w:rsidR="00921068" w:rsidRDefault="00921068" w:rsidP="00A6450E">
            <w:pPr>
              <w:suppressAutoHyphens w:val="0"/>
              <w:autoSpaceDN/>
              <w:spacing w:before="60" w:after="120" w:line="240" w:lineRule="auto"/>
              <w:ind w:left="29" w:right="57"/>
              <w:rPr>
                <w:rFonts w:ascii="Calibri" w:hAnsi="Calibri" w:cs="Calibri"/>
                <w:iCs/>
                <w:color w:val="auto"/>
              </w:rPr>
            </w:pPr>
            <w:r w:rsidRPr="00940437">
              <w:rPr>
                <w:rFonts w:ascii="Calibri" w:hAnsi="Calibri" w:cs="Calibri"/>
                <w:iCs/>
                <w:color w:val="auto"/>
              </w:rPr>
              <w:t>Ensure all children who require additional phonics teaching are in receipt of it.</w:t>
            </w:r>
            <w:r w:rsidR="009722BD">
              <w:rPr>
                <w:rFonts w:ascii="Calibri" w:hAnsi="Calibri" w:cs="Calibri"/>
                <w:iCs/>
                <w:color w:val="auto"/>
              </w:rPr>
              <w:t xml:space="preserve"> </w:t>
            </w:r>
          </w:p>
          <w:p w14:paraId="47056482" w14:textId="77777777" w:rsidR="00FD5943" w:rsidRDefault="00FD5943" w:rsidP="00FD5943">
            <w:pPr>
              <w:suppressAutoHyphens w:val="0"/>
              <w:autoSpaceDN/>
              <w:spacing w:before="60" w:after="120" w:line="240" w:lineRule="auto"/>
              <w:ind w:right="57"/>
              <w:rPr>
                <w:rFonts w:ascii="Calibri" w:hAnsi="Calibri" w:cs="Calibri"/>
                <w:iCs/>
                <w:color w:val="auto"/>
              </w:rPr>
            </w:pPr>
            <w:r>
              <w:rPr>
                <w:rFonts w:ascii="Calibri" w:hAnsi="Calibri" w:cs="Calibri"/>
                <w:iCs/>
                <w:color w:val="auto"/>
              </w:rPr>
              <w:t xml:space="preserve">Ensure bottom 20% are identified and additional reading is in </w:t>
            </w:r>
            <w:proofErr w:type="gramStart"/>
            <w:r>
              <w:rPr>
                <w:rFonts w:ascii="Calibri" w:hAnsi="Calibri" w:cs="Calibri"/>
                <w:iCs/>
                <w:color w:val="auto"/>
              </w:rPr>
              <w:t>place</w:t>
            </w:r>
            <w:proofErr w:type="gramEnd"/>
          </w:p>
          <w:p w14:paraId="3C245BD9" w14:textId="02B67B30" w:rsidR="00FD5943" w:rsidRPr="00940437" w:rsidRDefault="000C7081" w:rsidP="00FD5943">
            <w:pPr>
              <w:suppressAutoHyphens w:val="0"/>
              <w:autoSpaceDN/>
              <w:spacing w:before="60" w:after="120" w:line="240" w:lineRule="auto"/>
              <w:ind w:right="57"/>
              <w:rPr>
                <w:rFonts w:ascii="Calibri" w:hAnsi="Calibri" w:cs="Calibri"/>
                <w:iCs/>
                <w:color w:val="auto"/>
              </w:rPr>
            </w:pPr>
            <w:r>
              <w:rPr>
                <w:rFonts w:ascii="Calibri" w:hAnsi="Calibri" w:cs="Calibri"/>
                <w:iCs/>
                <w:color w:val="auto"/>
              </w:rPr>
              <w:t xml:space="preserve">Continue to deliver </w:t>
            </w:r>
            <w:r w:rsidR="00FD5943">
              <w:rPr>
                <w:rFonts w:ascii="Calibri" w:hAnsi="Calibri" w:cs="Calibri"/>
                <w:iCs/>
                <w:color w:val="auto"/>
              </w:rPr>
              <w:t>Literacy pathway and establish as intervention in Year 2 and Juniors.</w:t>
            </w:r>
          </w:p>
        </w:tc>
        <w:tc>
          <w:tcPr>
            <w:tcW w:w="5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E538A35" w14:textId="77777777" w:rsidR="00DE3904" w:rsidRPr="00940437" w:rsidRDefault="00DE3904" w:rsidP="00011010">
            <w:pPr>
              <w:pStyle w:val="TableRowCentered"/>
              <w:jc w:val="left"/>
              <w:rPr>
                <w:rFonts w:ascii="Calibri" w:hAnsi="Calibri" w:cs="Calibri"/>
                <w:color w:val="auto"/>
                <w:szCs w:val="24"/>
              </w:rPr>
            </w:pPr>
            <w:r w:rsidRPr="00940437">
              <w:rPr>
                <w:rFonts w:ascii="Calibri" w:hAnsi="Calibri" w:cs="Calibri"/>
                <w:color w:val="auto"/>
                <w:szCs w:val="24"/>
              </w:rPr>
              <w:t xml:space="preserve">Phonics approaches have a strong evidence base that indicates a positive impact on the accuracy of word reading (though not necessarily comprehension), particularly for disadvantaged pupils: </w:t>
            </w:r>
          </w:p>
          <w:p w14:paraId="59E476D0" w14:textId="60A39337" w:rsidR="00DE3904" w:rsidRPr="00940437" w:rsidRDefault="000A3D74" w:rsidP="003F1E06">
            <w:pPr>
              <w:pStyle w:val="TableRowCentered"/>
              <w:spacing w:after="120"/>
              <w:jc w:val="left"/>
              <w:rPr>
                <w:rFonts w:ascii="Calibri" w:hAnsi="Calibri" w:cs="Calibri"/>
                <w:color w:val="auto"/>
                <w:szCs w:val="24"/>
              </w:rPr>
            </w:pPr>
            <w:hyperlink r:id="rId13" w:history="1">
              <w:r w:rsidR="00DE3904" w:rsidRPr="00940437">
                <w:rPr>
                  <w:rFonts w:ascii="Calibri" w:hAnsi="Calibri" w:cs="Calibri"/>
                  <w:color w:val="auto"/>
                  <w:szCs w:val="24"/>
                  <w:u w:val="single"/>
                </w:rPr>
                <w:t>Phonics | Toolkit Strand | Education Endowment Foundation | EEF</w:t>
              </w:r>
            </w:hyperlink>
          </w:p>
        </w:tc>
      </w:tr>
      <w:tr w:rsidR="00DE3904" w:rsidRPr="00940437" w14:paraId="047042A4" w14:textId="77777777" w:rsidTr="008B3EFF">
        <w:tc>
          <w:tcPr>
            <w:tcW w:w="510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956074F" w14:textId="39F70CC5" w:rsidR="00DE3904" w:rsidRDefault="00DE3904" w:rsidP="005B4A5A">
            <w:pPr>
              <w:spacing w:before="60" w:after="120" w:line="240" w:lineRule="auto"/>
              <w:ind w:left="28" w:right="57"/>
              <w:rPr>
                <w:rFonts w:ascii="Calibri" w:hAnsi="Calibri" w:cs="Calibri"/>
                <w:color w:val="auto"/>
              </w:rPr>
            </w:pPr>
            <w:r w:rsidRPr="002E48F4">
              <w:rPr>
                <w:rFonts w:ascii="Calibri" w:hAnsi="Calibri" w:cs="Calibri"/>
                <w:color w:val="auto"/>
              </w:rPr>
              <w:t>Enhancement of our maths teaching and curriculum planning in line with DfE and EEF guidance</w:t>
            </w:r>
            <w:r w:rsidR="007108B2" w:rsidRPr="002E48F4">
              <w:rPr>
                <w:rFonts w:ascii="Calibri" w:hAnsi="Calibri" w:cs="Calibri"/>
                <w:color w:val="auto"/>
              </w:rPr>
              <w:t xml:space="preserve">. The focus being on developing </w:t>
            </w:r>
            <w:r w:rsidR="002E48F4" w:rsidRPr="002E48F4">
              <w:rPr>
                <w:rFonts w:ascii="Calibri" w:hAnsi="Calibri" w:cs="Calibri"/>
                <w:color w:val="auto"/>
              </w:rPr>
              <w:t xml:space="preserve">fluency using Number Sense, Fluent in 5, TTP Rockstars, and the associated </w:t>
            </w:r>
            <w:r w:rsidR="007108B2" w:rsidRPr="002E48F4">
              <w:rPr>
                <w:rFonts w:ascii="Calibri" w:hAnsi="Calibri" w:cs="Calibri"/>
                <w:color w:val="auto"/>
              </w:rPr>
              <w:t>language</w:t>
            </w:r>
            <w:r w:rsidR="002E48F4" w:rsidRPr="002E48F4">
              <w:rPr>
                <w:rFonts w:ascii="Calibri" w:hAnsi="Calibri" w:cs="Calibri"/>
                <w:color w:val="auto"/>
              </w:rPr>
              <w:t xml:space="preserve">. We have continued </w:t>
            </w:r>
            <w:r w:rsidR="007108B2" w:rsidRPr="002E48F4">
              <w:rPr>
                <w:rFonts w:ascii="Calibri" w:hAnsi="Calibri" w:cs="Calibri"/>
                <w:color w:val="auto"/>
              </w:rPr>
              <w:t xml:space="preserve">strengthening the understanding of concepts </w:t>
            </w:r>
            <w:proofErr w:type="gramStart"/>
            <w:r w:rsidR="00921068" w:rsidRPr="002E48F4">
              <w:rPr>
                <w:rFonts w:ascii="Calibri" w:hAnsi="Calibri" w:cs="Calibri"/>
                <w:color w:val="auto"/>
              </w:rPr>
              <w:t>through the use of</w:t>
            </w:r>
            <w:proofErr w:type="gramEnd"/>
            <w:r w:rsidR="00921068" w:rsidRPr="002E48F4">
              <w:rPr>
                <w:rFonts w:ascii="Calibri" w:hAnsi="Calibri" w:cs="Calibri"/>
                <w:color w:val="auto"/>
              </w:rPr>
              <w:t xml:space="preserve"> concrete models and images and making links between learning explicit.</w:t>
            </w:r>
          </w:p>
          <w:p w14:paraId="76E2575C" w14:textId="77777777" w:rsidR="002E48F4" w:rsidRDefault="002E48F4" w:rsidP="005B4A5A">
            <w:pPr>
              <w:spacing w:before="60" w:after="120" w:line="240" w:lineRule="auto"/>
              <w:ind w:left="28" w:right="57"/>
              <w:rPr>
                <w:rFonts w:ascii="Calibri" w:hAnsi="Calibri" w:cs="Calibri"/>
                <w:color w:val="auto"/>
              </w:rPr>
            </w:pPr>
          </w:p>
          <w:p w14:paraId="7967DAEF" w14:textId="65AE954C" w:rsidR="002E48F4" w:rsidRPr="002E48F4" w:rsidRDefault="002E48F4" w:rsidP="002E48F4">
            <w:pPr>
              <w:spacing w:before="60" w:after="120" w:line="240" w:lineRule="auto"/>
              <w:ind w:right="57"/>
              <w:rPr>
                <w:rFonts w:ascii="Calibri" w:hAnsi="Calibri" w:cs="Calibri"/>
                <w:color w:val="auto"/>
              </w:rPr>
            </w:pPr>
            <w:r>
              <w:rPr>
                <w:rFonts w:ascii="Calibri" w:hAnsi="Calibri" w:cs="Calibri"/>
                <w:color w:val="auto"/>
              </w:rPr>
              <w:lastRenderedPageBreak/>
              <w:t xml:space="preserve">Supply teacher to do SATs booster work </w:t>
            </w:r>
            <w:r w:rsidR="00B20D18">
              <w:rPr>
                <w:rFonts w:ascii="Calibri" w:hAnsi="Calibri" w:cs="Calibri"/>
                <w:color w:val="auto"/>
              </w:rPr>
              <w:t xml:space="preserve">in year 6. </w:t>
            </w:r>
            <w:r>
              <w:rPr>
                <w:rFonts w:ascii="Calibri" w:hAnsi="Calibri" w:cs="Calibri"/>
                <w:color w:val="auto"/>
              </w:rPr>
              <w:t xml:space="preserve"> </w:t>
            </w:r>
          </w:p>
          <w:p w14:paraId="6E8F3FDD" w14:textId="55B1AFCA" w:rsidR="002E48F4" w:rsidRPr="00940437" w:rsidRDefault="002E48F4" w:rsidP="005B4A5A">
            <w:pPr>
              <w:suppressAutoHyphens w:val="0"/>
              <w:autoSpaceDN/>
              <w:spacing w:before="60" w:after="120" w:line="240" w:lineRule="auto"/>
              <w:ind w:left="28" w:right="57"/>
              <w:rPr>
                <w:rFonts w:ascii="Calibri" w:hAnsi="Calibri" w:cs="Calibri"/>
                <w:iCs/>
                <w:color w:val="auto"/>
              </w:rPr>
            </w:pPr>
          </w:p>
        </w:tc>
        <w:tc>
          <w:tcPr>
            <w:tcW w:w="510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0E7B8FE" w14:textId="08E047A5" w:rsidR="00DE3904" w:rsidRPr="00940437" w:rsidRDefault="00DE3904" w:rsidP="003F21FD">
            <w:pPr>
              <w:suppressAutoHyphens w:val="0"/>
              <w:autoSpaceDN/>
              <w:spacing w:before="60" w:after="60" w:line="240" w:lineRule="auto"/>
              <w:ind w:left="57" w:right="57"/>
              <w:rPr>
                <w:rFonts w:ascii="Calibri" w:hAnsi="Calibri" w:cs="Calibri"/>
                <w:iCs/>
                <w:color w:val="auto"/>
              </w:rPr>
            </w:pPr>
            <w:r w:rsidRPr="00940437">
              <w:rPr>
                <w:rFonts w:ascii="Calibri" w:hAnsi="Calibri" w:cs="Calibri"/>
                <w:iCs/>
                <w:color w:val="auto"/>
              </w:rPr>
              <w:lastRenderedPageBreak/>
              <w:t xml:space="preserve">The DfE non-statutory guidance has been produced in conjunction with the National Centre for Excellence in the Teaching of Mathematics, drawing on evidence-based approaches: </w:t>
            </w:r>
          </w:p>
          <w:p w14:paraId="38F5887A" w14:textId="29E6A8D5" w:rsidR="00DE3904" w:rsidRPr="00940437" w:rsidRDefault="000A3D74" w:rsidP="001662B7">
            <w:pPr>
              <w:suppressAutoHyphens w:val="0"/>
              <w:autoSpaceDN/>
              <w:spacing w:before="60" w:after="120" w:line="240" w:lineRule="auto"/>
              <w:ind w:left="57" w:right="57"/>
              <w:rPr>
                <w:rFonts w:ascii="Calibri" w:hAnsi="Calibri" w:cs="Calibri"/>
                <w:iCs/>
                <w:color w:val="auto"/>
              </w:rPr>
            </w:pPr>
            <w:hyperlink r:id="rId14" w:history="1">
              <w:r w:rsidR="00DE3904" w:rsidRPr="00940437">
                <w:rPr>
                  <w:rFonts w:ascii="Calibri" w:hAnsi="Calibri" w:cs="Calibri"/>
                  <w:color w:val="auto"/>
                  <w:u w:val="single"/>
                </w:rPr>
                <w:t>Maths_guidance_KS_1_and_2.pdf (publishing.service.gov.uk)</w:t>
              </w:r>
            </w:hyperlink>
          </w:p>
          <w:p w14:paraId="3E93BD35" w14:textId="77777777" w:rsidR="00DE3904" w:rsidRPr="00940437" w:rsidRDefault="00DE3904" w:rsidP="00FB5EA9">
            <w:pPr>
              <w:suppressAutoHyphens w:val="0"/>
              <w:autoSpaceDN/>
              <w:spacing w:before="120" w:after="60" w:line="240" w:lineRule="auto"/>
              <w:ind w:left="57" w:right="57"/>
              <w:rPr>
                <w:rFonts w:ascii="Calibri" w:hAnsi="Calibri" w:cs="Calibri"/>
                <w:color w:val="auto"/>
              </w:rPr>
            </w:pPr>
            <w:r w:rsidRPr="00940437">
              <w:rPr>
                <w:rFonts w:ascii="Calibri" w:hAnsi="Calibri" w:cs="Calibri"/>
                <w:color w:val="auto"/>
              </w:rPr>
              <w:t xml:space="preserve">The EEF guidance is based on a range of the best available evidence: </w:t>
            </w:r>
          </w:p>
          <w:p w14:paraId="0892004B" w14:textId="3C345453" w:rsidR="00DE3904" w:rsidRPr="00940437" w:rsidRDefault="000A3D74" w:rsidP="00FB5EA9">
            <w:pPr>
              <w:suppressAutoHyphens w:val="0"/>
              <w:autoSpaceDN/>
              <w:spacing w:before="60" w:after="120" w:line="240" w:lineRule="auto"/>
              <w:ind w:left="57" w:right="57"/>
              <w:rPr>
                <w:rFonts w:ascii="Calibri" w:hAnsi="Calibri" w:cs="Calibri"/>
                <w:color w:val="auto"/>
                <w:u w:val="single"/>
              </w:rPr>
            </w:pPr>
            <w:hyperlink r:id="rId15" w:history="1">
              <w:r w:rsidR="00DE3904" w:rsidRPr="00940437">
                <w:rPr>
                  <w:rStyle w:val="Hyperlink"/>
                  <w:rFonts w:ascii="Calibri" w:hAnsi="Calibri" w:cs="Calibri"/>
                  <w:color w:val="auto"/>
                </w:rPr>
                <w:t>Improving Mathematics in Key Stages 2 and 3</w:t>
              </w:r>
            </w:hyperlink>
          </w:p>
        </w:tc>
      </w:tr>
      <w:tr w:rsidR="00DE3904" w:rsidRPr="00940437" w14:paraId="1F8C7DFC" w14:textId="77777777" w:rsidTr="008B3EFF">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1A90F" w14:textId="77777777" w:rsidR="00DE3904" w:rsidRDefault="00DE3904" w:rsidP="00DE3904">
            <w:pPr>
              <w:suppressAutoHyphens w:val="0"/>
              <w:autoSpaceDN/>
              <w:spacing w:before="60" w:after="0" w:line="240" w:lineRule="auto"/>
              <w:ind w:left="29"/>
              <w:rPr>
                <w:rFonts w:ascii="Calibri" w:hAnsi="Calibri" w:cs="Calibri"/>
                <w:iCs/>
                <w:color w:val="auto"/>
                <w:lang w:val="en-US"/>
              </w:rPr>
            </w:pPr>
            <w:r w:rsidRPr="00940437">
              <w:rPr>
                <w:rFonts w:ascii="Calibri" w:hAnsi="Calibri" w:cs="Calibri"/>
                <w:iCs/>
                <w:color w:val="auto"/>
                <w:lang w:val="en-US"/>
              </w:rPr>
              <w:lastRenderedPageBreak/>
              <w:t xml:space="preserve">Additional phonics sessions targeted at disadvantaged pupils who require further phonics support. </w:t>
            </w:r>
          </w:p>
          <w:p w14:paraId="0FF0AFF9" w14:textId="77777777" w:rsidR="00E20D8B" w:rsidRDefault="00E20D8B" w:rsidP="00DE3904">
            <w:pPr>
              <w:suppressAutoHyphens w:val="0"/>
              <w:autoSpaceDN/>
              <w:spacing w:before="60" w:after="0" w:line="240" w:lineRule="auto"/>
              <w:ind w:left="29"/>
              <w:rPr>
                <w:rFonts w:ascii="Calibri" w:hAnsi="Calibri" w:cs="Calibri"/>
                <w:iCs/>
                <w:color w:val="auto"/>
                <w:lang w:val="en-US"/>
              </w:rPr>
            </w:pPr>
            <w:r>
              <w:rPr>
                <w:rFonts w:ascii="Calibri" w:hAnsi="Calibri" w:cs="Calibri"/>
                <w:iCs/>
                <w:color w:val="auto"/>
                <w:lang w:val="en-US"/>
              </w:rPr>
              <w:t xml:space="preserve">Interventions in EYFS and Year 1 based on Phonics 1:1 and small </w:t>
            </w:r>
            <w:proofErr w:type="gramStart"/>
            <w:r>
              <w:rPr>
                <w:rFonts w:ascii="Calibri" w:hAnsi="Calibri" w:cs="Calibri"/>
                <w:iCs/>
                <w:color w:val="auto"/>
                <w:lang w:val="en-US"/>
              </w:rPr>
              <w:t>group</w:t>
            </w:r>
            <w:proofErr w:type="gramEnd"/>
            <w:r>
              <w:rPr>
                <w:rFonts w:ascii="Calibri" w:hAnsi="Calibri" w:cs="Calibri"/>
                <w:iCs/>
                <w:color w:val="auto"/>
                <w:lang w:val="en-US"/>
              </w:rPr>
              <w:t xml:space="preserve"> </w:t>
            </w:r>
          </w:p>
          <w:p w14:paraId="27E54AF4" w14:textId="2D9C2760" w:rsidR="00E20D8B" w:rsidRPr="00940437" w:rsidRDefault="00E20D8B" w:rsidP="00DE3904">
            <w:pPr>
              <w:suppressAutoHyphens w:val="0"/>
              <w:autoSpaceDN/>
              <w:spacing w:before="60" w:after="0" w:line="240" w:lineRule="auto"/>
              <w:ind w:left="29"/>
              <w:rPr>
                <w:rFonts w:ascii="Calibri" w:hAnsi="Calibri" w:cs="Calibri"/>
                <w:iCs/>
                <w:color w:val="auto"/>
                <w:lang w:val="en-US" w:eastAsia="en-US"/>
              </w:rPr>
            </w:pPr>
            <w:r>
              <w:rPr>
                <w:rFonts w:ascii="Calibri" w:hAnsi="Calibri" w:cs="Calibri"/>
                <w:iCs/>
                <w:color w:val="auto"/>
                <w:lang w:val="en-US"/>
              </w:rPr>
              <w:t xml:space="preserve">Year 2 retakes Summer 2023 having extra phonics input and identified </w:t>
            </w:r>
          </w:p>
        </w:tc>
        <w:tc>
          <w:tcPr>
            <w:tcW w:w="5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8F3077" w14:textId="77777777" w:rsidR="00DE3904" w:rsidRPr="00940437" w:rsidRDefault="00DE3904" w:rsidP="00DE3904">
            <w:pPr>
              <w:pStyle w:val="TableRowCentered"/>
              <w:jc w:val="left"/>
              <w:rPr>
                <w:rFonts w:ascii="Calibri" w:hAnsi="Calibri" w:cs="Calibri"/>
                <w:color w:val="auto"/>
                <w:szCs w:val="24"/>
              </w:rPr>
            </w:pPr>
            <w:r w:rsidRPr="00940437">
              <w:rPr>
                <w:rFonts w:ascii="Calibri" w:hAnsi="Calibri" w:cs="Calibri"/>
                <w:color w:val="auto"/>
                <w:szCs w:val="24"/>
              </w:rPr>
              <w:t>Phonics approaches have a strong evidence base indicating a positive impact on pupils, particularly from disadvantaged backgrounds. Targeted phonics interventions have been shown to be more effective when delivered as regular sessions over a period up to 12 weeks:</w:t>
            </w:r>
          </w:p>
          <w:p w14:paraId="22793900" w14:textId="0943284A" w:rsidR="00DE3904" w:rsidRPr="00940437" w:rsidRDefault="000A3D74" w:rsidP="00DE3904">
            <w:pPr>
              <w:pStyle w:val="TableRowCentered"/>
              <w:jc w:val="left"/>
              <w:rPr>
                <w:rFonts w:ascii="Calibri" w:hAnsi="Calibri" w:cs="Calibri"/>
                <w:color w:val="auto"/>
                <w:szCs w:val="24"/>
              </w:rPr>
            </w:pPr>
            <w:hyperlink r:id="rId16" w:history="1">
              <w:r w:rsidR="00DE3904" w:rsidRPr="00940437">
                <w:rPr>
                  <w:rFonts w:ascii="Calibri" w:hAnsi="Calibri" w:cs="Calibri"/>
                  <w:color w:val="auto"/>
                  <w:szCs w:val="24"/>
                  <w:u w:val="single"/>
                </w:rPr>
                <w:t>Phonics | Toolkit Strand | Education Endowment Foundation | EEF</w:t>
              </w:r>
            </w:hyperlink>
          </w:p>
        </w:tc>
      </w:tr>
      <w:tr w:rsidR="00DE3904" w:rsidRPr="00940437" w14:paraId="7B3153EC" w14:textId="77777777" w:rsidTr="008B3EFF">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134E2" w14:textId="16040F98" w:rsidR="00DE3904" w:rsidRPr="00940437" w:rsidRDefault="00DE3904" w:rsidP="00DE3904">
            <w:pPr>
              <w:pStyle w:val="TableRow"/>
              <w:spacing w:after="120"/>
              <w:ind w:left="29"/>
              <w:rPr>
                <w:rFonts w:ascii="Calibri" w:hAnsi="Calibri" w:cs="Calibri"/>
                <w:iCs/>
                <w:color w:val="auto"/>
                <w:szCs w:val="28"/>
                <w:lang w:val="en-US"/>
              </w:rPr>
            </w:pPr>
            <w:r w:rsidRPr="00940437">
              <w:rPr>
                <w:rFonts w:ascii="Calibri" w:hAnsi="Calibri" w:cs="Calibri"/>
                <w:iCs/>
                <w:color w:val="auto"/>
                <w:szCs w:val="28"/>
                <w:lang w:val="en-US"/>
              </w:rPr>
              <w:t xml:space="preserve">Embedding principles of good practice set out in the DfE’s </w:t>
            </w:r>
            <w:hyperlink r:id="rId17" w:history="1">
              <w:r w:rsidRPr="00940437">
                <w:rPr>
                  <w:rStyle w:val="Hyperlink"/>
                  <w:rFonts w:ascii="Calibri" w:hAnsi="Calibri" w:cs="Calibri"/>
                  <w:iCs/>
                  <w:color w:val="auto"/>
                  <w:szCs w:val="28"/>
                  <w:lang w:val="en-US"/>
                </w:rPr>
                <w:t>Improving School Attendance</w:t>
              </w:r>
            </w:hyperlink>
            <w:r w:rsidRPr="00940437">
              <w:rPr>
                <w:rFonts w:ascii="Calibri" w:hAnsi="Calibri" w:cs="Calibri"/>
                <w:iCs/>
                <w:color w:val="auto"/>
                <w:szCs w:val="28"/>
                <w:lang w:val="en-US"/>
              </w:rPr>
              <w:t xml:space="preserve"> advice.</w:t>
            </w:r>
            <w:r w:rsidR="00BD6E21" w:rsidRPr="00940437">
              <w:rPr>
                <w:rFonts w:ascii="Calibri" w:hAnsi="Calibri" w:cs="Calibri"/>
                <w:iCs/>
                <w:color w:val="auto"/>
                <w:szCs w:val="28"/>
                <w:lang w:val="en-US"/>
              </w:rPr>
              <w:t xml:space="preserve"> This involves promoting good attendance, involving parents and sharing information and working closely with our </w:t>
            </w:r>
            <w:proofErr w:type="gramStart"/>
            <w:r w:rsidR="00BD6E21" w:rsidRPr="00940437">
              <w:rPr>
                <w:rFonts w:ascii="Calibri" w:hAnsi="Calibri" w:cs="Calibri"/>
                <w:iCs/>
                <w:color w:val="auto"/>
                <w:szCs w:val="28"/>
                <w:lang w:val="en-US"/>
              </w:rPr>
              <w:t>EWO</w:t>
            </w:r>
            <w:proofErr w:type="gramEnd"/>
          </w:p>
          <w:p w14:paraId="58A33370" w14:textId="7ED09C70" w:rsidR="00E20D8B" w:rsidRDefault="000C7081" w:rsidP="000C7081">
            <w:pPr>
              <w:suppressAutoHyphens w:val="0"/>
              <w:autoSpaceDN/>
              <w:spacing w:before="60" w:after="0" w:line="240" w:lineRule="auto"/>
              <w:rPr>
                <w:rFonts w:ascii="Calibri" w:hAnsi="Calibri" w:cs="Calibri"/>
                <w:iCs/>
                <w:color w:val="auto"/>
                <w:szCs w:val="28"/>
                <w:lang w:val="en-US"/>
              </w:rPr>
            </w:pPr>
            <w:r>
              <w:rPr>
                <w:rFonts w:ascii="Calibri" w:hAnsi="Calibri" w:cs="Calibri"/>
                <w:iCs/>
                <w:color w:val="auto"/>
                <w:szCs w:val="28"/>
                <w:lang w:val="en-US"/>
              </w:rPr>
              <w:t>Continue to d</w:t>
            </w:r>
            <w:r w:rsidR="00FD5943">
              <w:rPr>
                <w:rFonts w:ascii="Calibri" w:hAnsi="Calibri" w:cs="Calibri"/>
                <w:iCs/>
                <w:color w:val="auto"/>
                <w:szCs w:val="28"/>
                <w:lang w:val="en-US"/>
              </w:rPr>
              <w:t xml:space="preserve">ouble EWO </w:t>
            </w:r>
            <w:proofErr w:type="gramStart"/>
            <w:r w:rsidR="00FD5943">
              <w:rPr>
                <w:rFonts w:ascii="Calibri" w:hAnsi="Calibri" w:cs="Calibri"/>
                <w:iCs/>
                <w:color w:val="auto"/>
                <w:szCs w:val="28"/>
                <w:lang w:val="en-US"/>
              </w:rPr>
              <w:t>time</w:t>
            </w:r>
            <w:proofErr w:type="gramEnd"/>
          </w:p>
          <w:p w14:paraId="3D99A32C" w14:textId="77777777" w:rsidR="000C7081" w:rsidRDefault="000C7081" w:rsidP="000C7081">
            <w:pPr>
              <w:suppressAutoHyphens w:val="0"/>
              <w:autoSpaceDN/>
              <w:spacing w:before="60" w:after="0" w:line="240" w:lineRule="auto"/>
              <w:rPr>
                <w:rFonts w:ascii="Calibri" w:hAnsi="Calibri" w:cs="Calibri"/>
                <w:iCs/>
                <w:color w:val="auto"/>
                <w:szCs w:val="28"/>
                <w:lang w:val="en-US"/>
              </w:rPr>
            </w:pPr>
          </w:p>
          <w:p w14:paraId="3CEBED76" w14:textId="4201A05C" w:rsidR="000C7081" w:rsidRDefault="000C7081" w:rsidP="000C7081">
            <w:pPr>
              <w:suppressAutoHyphens w:val="0"/>
              <w:autoSpaceDN/>
              <w:spacing w:before="60" w:after="0" w:line="240" w:lineRule="auto"/>
              <w:rPr>
                <w:rFonts w:ascii="Calibri" w:hAnsi="Calibri" w:cs="Calibri"/>
                <w:iCs/>
                <w:color w:val="auto"/>
                <w:szCs w:val="28"/>
                <w:lang w:val="en-US"/>
              </w:rPr>
            </w:pPr>
            <w:r>
              <w:rPr>
                <w:rFonts w:ascii="Calibri" w:hAnsi="Calibri" w:cs="Calibri"/>
                <w:iCs/>
                <w:color w:val="auto"/>
                <w:szCs w:val="28"/>
                <w:lang w:val="en-US"/>
              </w:rPr>
              <w:t>Set a weekly meeting with NP, LJ, SG and EWO</w:t>
            </w:r>
          </w:p>
          <w:p w14:paraId="77E2912C" w14:textId="77777777" w:rsidR="000D541A" w:rsidRDefault="000D541A" w:rsidP="000C7081">
            <w:pPr>
              <w:suppressAutoHyphens w:val="0"/>
              <w:autoSpaceDN/>
              <w:spacing w:before="60" w:after="0" w:line="240" w:lineRule="auto"/>
              <w:rPr>
                <w:rFonts w:ascii="Calibri" w:hAnsi="Calibri" w:cs="Calibri"/>
                <w:iCs/>
                <w:color w:val="auto"/>
                <w:szCs w:val="28"/>
                <w:lang w:val="en-US"/>
              </w:rPr>
            </w:pPr>
          </w:p>
          <w:p w14:paraId="7014A459" w14:textId="4AAF323A" w:rsidR="000D541A" w:rsidRDefault="000D541A" w:rsidP="000C7081">
            <w:pPr>
              <w:suppressAutoHyphens w:val="0"/>
              <w:autoSpaceDN/>
              <w:spacing w:before="60" w:after="0" w:line="240" w:lineRule="auto"/>
              <w:rPr>
                <w:rFonts w:ascii="Calibri" w:hAnsi="Calibri" w:cs="Calibri"/>
                <w:iCs/>
                <w:color w:val="auto"/>
                <w:szCs w:val="28"/>
                <w:lang w:val="en-US"/>
              </w:rPr>
            </w:pPr>
            <w:r>
              <w:rPr>
                <w:rFonts w:ascii="Calibri" w:hAnsi="Calibri" w:cs="Calibri"/>
                <w:iCs/>
                <w:color w:val="auto"/>
                <w:szCs w:val="28"/>
                <w:lang w:val="en-US"/>
              </w:rPr>
              <w:t xml:space="preserve">Increase parental attendance </w:t>
            </w:r>
            <w:r w:rsidR="002E48F4">
              <w:rPr>
                <w:rFonts w:ascii="Calibri" w:hAnsi="Calibri" w:cs="Calibri"/>
                <w:iCs/>
                <w:color w:val="auto"/>
                <w:szCs w:val="28"/>
                <w:lang w:val="en-US"/>
              </w:rPr>
              <w:t>meetings.</w:t>
            </w:r>
          </w:p>
          <w:p w14:paraId="5A95B5EA" w14:textId="77777777" w:rsidR="000C7081" w:rsidRDefault="000C7081" w:rsidP="000C7081">
            <w:pPr>
              <w:suppressAutoHyphens w:val="0"/>
              <w:autoSpaceDN/>
              <w:spacing w:before="60" w:after="0" w:line="240" w:lineRule="auto"/>
              <w:rPr>
                <w:rFonts w:ascii="Calibri" w:hAnsi="Calibri" w:cs="Calibri"/>
                <w:iCs/>
                <w:color w:val="auto"/>
                <w:szCs w:val="28"/>
                <w:lang w:val="en-US"/>
              </w:rPr>
            </w:pPr>
          </w:p>
          <w:p w14:paraId="4BFE78AA" w14:textId="4B84A2CA" w:rsidR="000C7081" w:rsidRDefault="000C7081" w:rsidP="000C7081">
            <w:pPr>
              <w:suppressAutoHyphens w:val="0"/>
              <w:autoSpaceDN/>
              <w:spacing w:before="60" w:after="0" w:line="240" w:lineRule="auto"/>
              <w:rPr>
                <w:rFonts w:ascii="Calibri" w:hAnsi="Calibri" w:cs="Calibri"/>
                <w:iCs/>
                <w:color w:val="auto"/>
                <w:szCs w:val="28"/>
                <w:lang w:val="en-US"/>
              </w:rPr>
            </w:pPr>
            <w:r>
              <w:rPr>
                <w:rFonts w:ascii="Calibri" w:hAnsi="Calibri" w:cs="Calibri"/>
                <w:iCs/>
                <w:color w:val="auto"/>
                <w:szCs w:val="28"/>
                <w:lang w:val="en-US"/>
              </w:rPr>
              <w:t>Attendance awards</w:t>
            </w:r>
            <w:r w:rsidR="000D541A">
              <w:rPr>
                <w:rFonts w:ascii="Calibri" w:hAnsi="Calibri" w:cs="Calibri"/>
                <w:iCs/>
                <w:color w:val="auto"/>
                <w:szCs w:val="28"/>
                <w:lang w:val="en-US"/>
              </w:rPr>
              <w:t xml:space="preserve"> and certificates</w:t>
            </w:r>
          </w:p>
          <w:p w14:paraId="35227028" w14:textId="77777777" w:rsidR="000C7081" w:rsidRDefault="000C7081" w:rsidP="00FD5943">
            <w:pPr>
              <w:suppressAutoHyphens w:val="0"/>
              <w:autoSpaceDN/>
              <w:spacing w:before="60" w:after="0" w:line="240" w:lineRule="auto"/>
              <w:ind w:left="29"/>
              <w:rPr>
                <w:rFonts w:ascii="Calibri" w:hAnsi="Calibri" w:cs="Calibri"/>
                <w:iCs/>
                <w:color w:val="auto"/>
                <w:szCs w:val="28"/>
                <w:lang w:val="en-US"/>
              </w:rPr>
            </w:pPr>
          </w:p>
          <w:p w14:paraId="065936FB" w14:textId="04211273" w:rsidR="000C7081" w:rsidRDefault="000C7081" w:rsidP="00FD5943">
            <w:pPr>
              <w:suppressAutoHyphens w:val="0"/>
              <w:autoSpaceDN/>
              <w:spacing w:before="60" w:after="0" w:line="240" w:lineRule="auto"/>
              <w:ind w:left="29"/>
              <w:rPr>
                <w:rFonts w:ascii="Calibri" w:hAnsi="Calibri" w:cs="Calibri"/>
                <w:iCs/>
                <w:color w:val="auto"/>
                <w:szCs w:val="28"/>
                <w:lang w:val="en-US"/>
              </w:rPr>
            </w:pPr>
            <w:r>
              <w:rPr>
                <w:rFonts w:ascii="Calibri" w:hAnsi="Calibri" w:cs="Calibri"/>
                <w:iCs/>
                <w:color w:val="auto"/>
                <w:szCs w:val="28"/>
                <w:lang w:val="en-US"/>
              </w:rPr>
              <w:t xml:space="preserve">Breakfast Club for children who would benefit from it or are in </w:t>
            </w:r>
            <w:r w:rsidR="002E48F4">
              <w:rPr>
                <w:rFonts w:ascii="Calibri" w:hAnsi="Calibri" w:cs="Calibri"/>
                <w:iCs/>
                <w:color w:val="auto"/>
                <w:szCs w:val="28"/>
                <w:lang w:val="en-US"/>
              </w:rPr>
              <w:t>crisis.</w:t>
            </w:r>
          </w:p>
          <w:p w14:paraId="7F7E11E6" w14:textId="77777777" w:rsidR="00FD5943" w:rsidRDefault="00FD5943" w:rsidP="00FD5943">
            <w:pPr>
              <w:suppressAutoHyphens w:val="0"/>
              <w:autoSpaceDN/>
              <w:spacing w:before="60" w:after="0" w:line="240" w:lineRule="auto"/>
              <w:ind w:left="29"/>
              <w:rPr>
                <w:rFonts w:ascii="Calibri" w:hAnsi="Calibri" w:cs="Calibri"/>
                <w:iCs/>
                <w:color w:val="auto"/>
                <w:szCs w:val="28"/>
                <w:lang w:val="en-US"/>
              </w:rPr>
            </w:pPr>
          </w:p>
          <w:p w14:paraId="5A1D0DFF" w14:textId="40FB1DD8" w:rsidR="00FD5943" w:rsidRPr="00940437" w:rsidRDefault="00FD5943" w:rsidP="00FD5943">
            <w:pPr>
              <w:suppressAutoHyphens w:val="0"/>
              <w:autoSpaceDN/>
              <w:spacing w:before="60" w:after="0" w:line="240" w:lineRule="auto"/>
              <w:ind w:left="29"/>
              <w:rPr>
                <w:rFonts w:ascii="Calibri" w:hAnsi="Calibri" w:cs="Calibri"/>
                <w:iCs/>
                <w:color w:val="auto"/>
                <w:lang w:val="en-US" w:eastAsia="en-US"/>
              </w:rPr>
            </w:pPr>
          </w:p>
        </w:tc>
        <w:tc>
          <w:tcPr>
            <w:tcW w:w="5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EE26E" w14:textId="0262E2E6" w:rsidR="00DE3904" w:rsidRPr="00940437" w:rsidRDefault="00DE3904" w:rsidP="00DE3904">
            <w:pPr>
              <w:pStyle w:val="TableRowCentered"/>
              <w:jc w:val="left"/>
              <w:rPr>
                <w:rFonts w:ascii="Calibri" w:hAnsi="Calibri" w:cs="Calibri"/>
                <w:color w:val="auto"/>
                <w:szCs w:val="24"/>
              </w:rPr>
            </w:pPr>
            <w:r w:rsidRPr="00940437">
              <w:rPr>
                <w:rFonts w:ascii="Calibri" w:hAnsi="Calibri" w:cs="Calibri"/>
                <w:color w:val="auto"/>
              </w:rPr>
              <w:t xml:space="preserve">The DfE guidance has been informed by engagement with schools that have significantly reduced levels of absence and persistent absence. </w:t>
            </w:r>
          </w:p>
        </w:tc>
      </w:tr>
      <w:tr w:rsidR="002E48F4" w:rsidRPr="00940437" w14:paraId="37E9C3A1" w14:textId="77777777" w:rsidTr="006578ED">
        <w:trPr>
          <w:trHeight w:val="2884"/>
        </w:trPr>
        <w:tc>
          <w:tcPr>
            <w:tcW w:w="510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1A9924E6" w14:textId="77777777" w:rsidR="002E48F4" w:rsidRDefault="002E48F4" w:rsidP="002E48F4">
            <w:pPr>
              <w:suppressAutoHyphens w:val="0"/>
              <w:autoSpaceDN/>
              <w:spacing w:before="60" w:after="60" w:line="240" w:lineRule="auto"/>
              <w:ind w:left="29" w:right="57"/>
              <w:rPr>
                <w:rFonts w:ascii="Calibri" w:hAnsi="Calibri" w:cs="Calibri"/>
                <w:iCs/>
                <w:color w:val="auto"/>
                <w:szCs w:val="28"/>
                <w:lang w:val="en-US"/>
              </w:rPr>
            </w:pPr>
            <w:r w:rsidRPr="00940437">
              <w:rPr>
                <w:rFonts w:ascii="Calibri" w:hAnsi="Calibri" w:cs="Calibri"/>
                <w:iCs/>
                <w:color w:val="auto"/>
                <w:szCs w:val="28"/>
                <w:lang w:val="en-US"/>
              </w:rPr>
              <w:t>Contingency fund for issues.</w:t>
            </w:r>
          </w:p>
          <w:p w14:paraId="002943E8" w14:textId="77777777" w:rsidR="002E48F4" w:rsidRPr="00940437" w:rsidRDefault="002E48F4" w:rsidP="002E48F4">
            <w:pPr>
              <w:suppressAutoHyphens w:val="0"/>
              <w:autoSpaceDN/>
              <w:spacing w:before="60" w:after="60" w:line="240" w:lineRule="auto"/>
              <w:ind w:left="29" w:right="57"/>
              <w:rPr>
                <w:rFonts w:ascii="Calibri" w:hAnsi="Calibri" w:cs="Calibri"/>
                <w:iCs/>
                <w:color w:val="auto"/>
                <w:szCs w:val="28"/>
                <w:lang w:val="en-US"/>
              </w:rPr>
            </w:pPr>
          </w:p>
          <w:p w14:paraId="0A682A3D" w14:textId="77777777" w:rsidR="002E48F4" w:rsidRDefault="002E48F4" w:rsidP="00DE3904">
            <w:pPr>
              <w:pStyle w:val="TableRow"/>
              <w:spacing w:after="120"/>
              <w:ind w:left="29"/>
              <w:rPr>
                <w:rFonts w:ascii="Calibri" w:hAnsi="Calibri" w:cs="Calibri"/>
                <w:iCs/>
                <w:color w:val="auto"/>
                <w:szCs w:val="28"/>
                <w:lang w:val="en-US"/>
              </w:rPr>
            </w:pPr>
            <w:r>
              <w:rPr>
                <w:rFonts w:ascii="Calibri" w:hAnsi="Calibri" w:cs="Calibri"/>
                <w:iCs/>
                <w:color w:val="auto"/>
                <w:szCs w:val="28"/>
                <w:lang w:val="en-US"/>
              </w:rPr>
              <w:t>Funding for school trips to ensure all children experience quality educational visits.</w:t>
            </w:r>
          </w:p>
          <w:p w14:paraId="65A72CD6" w14:textId="56111BAC" w:rsidR="002E48F4" w:rsidRDefault="002E48F4" w:rsidP="00DE3904">
            <w:pPr>
              <w:pStyle w:val="TableRow"/>
              <w:spacing w:after="120"/>
              <w:ind w:left="29"/>
              <w:rPr>
                <w:rFonts w:ascii="Calibri" w:hAnsi="Calibri" w:cs="Calibri"/>
                <w:iCs/>
                <w:color w:val="auto"/>
                <w:szCs w:val="28"/>
                <w:lang w:val="en-US"/>
              </w:rPr>
            </w:pPr>
            <w:r>
              <w:rPr>
                <w:rFonts w:ascii="Calibri" w:hAnsi="Calibri" w:cs="Calibri"/>
                <w:iCs/>
                <w:color w:val="auto"/>
                <w:szCs w:val="28"/>
                <w:lang w:val="en-US"/>
              </w:rPr>
              <w:t>Funding to allow all after school clubs to be free of charge.</w:t>
            </w:r>
          </w:p>
          <w:p w14:paraId="25F00977" w14:textId="59077036" w:rsidR="002E48F4" w:rsidRPr="00940437" w:rsidRDefault="002E48F4" w:rsidP="000C7081">
            <w:pPr>
              <w:pStyle w:val="TableRow"/>
              <w:spacing w:after="120"/>
              <w:ind w:left="0"/>
              <w:rPr>
                <w:rFonts w:ascii="Calibri" w:hAnsi="Calibri" w:cs="Calibri"/>
                <w:iCs/>
                <w:color w:val="auto"/>
                <w:szCs w:val="28"/>
                <w:lang w:val="en-US"/>
              </w:rPr>
            </w:pPr>
            <w:r>
              <w:rPr>
                <w:rFonts w:ascii="Calibri" w:hAnsi="Calibri" w:cs="Calibri"/>
                <w:iCs/>
                <w:color w:val="auto"/>
                <w:szCs w:val="28"/>
                <w:lang w:val="en-US"/>
              </w:rPr>
              <w:t xml:space="preserve">Funding for a Parental lending library of SEND support books and support materials. </w:t>
            </w:r>
          </w:p>
        </w:tc>
        <w:tc>
          <w:tcPr>
            <w:tcW w:w="5101"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04A7E430" w14:textId="3E7137A1" w:rsidR="002E48F4" w:rsidRPr="00940437" w:rsidRDefault="002E48F4" w:rsidP="00DE3904">
            <w:pPr>
              <w:pStyle w:val="TableRowCentered"/>
              <w:jc w:val="left"/>
              <w:rPr>
                <w:rFonts w:ascii="Calibri" w:hAnsi="Calibri" w:cs="Calibri"/>
                <w:color w:val="auto"/>
              </w:rPr>
            </w:pPr>
            <w:r w:rsidRPr="00940437">
              <w:rPr>
                <w:rFonts w:ascii="Calibri" w:hAnsi="Calibri" w:cs="Calibri"/>
                <w:color w:val="auto"/>
                <w:szCs w:val="22"/>
              </w:rPr>
              <w:t>Based on our experiences and those of similar schools to ours, we have identified a need to set an amount of funding aside to respond quickly to needs that have not yet been identified, school trip contributions, emergency uniform help etc</w:t>
            </w:r>
          </w:p>
        </w:tc>
      </w:tr>
      <w:tr w:rsidR="008B3EFF" w:rsidRPr="00940437" w14:paraId="5EDC13A3" w14:textId="77777777" w:rsidTr="008B3EFF">
        <w:tc>
          <w:tcPr>
            <w:tcW w:w="51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6B95B" w14:textId="6C335649" w:rsidR="008B3EFF" w:rsidRPr="00940437" w:rsidRDefault="008B3EFF" w:rsidP="00DE3904">
            <w:pPr>
              <w:suppressAutoHyphens w:val="0"/>
              <w:autoSpaceDN/>
              <w:spacing w:before="60" w:after="60" w:line="240" w:lineRule="auto"/>
              <w:ind w:left="29" w:right="57"/>
              <w:rPr>
                <w:rFonts w:ascii="Calibri" w:hAnsi="Calibri" w:cs="Calibri"/>
                <w:iCs/>
                <w:color w:val="auto"/>
                <w:szCs w:val="28"/>
                <w:lang w:val="en-US"/>
              </w:rPr>
            </w:pPr>
            <w:r w:rsidRPr="00940437">
              <w:rPr>
                <w:rFonts w:ascii="Calibri" w:hAnsi="Calibri" w:cs="Calibri"/>
                <w:iCs/>
                <w:color w:val="auto"/>
                <w:szCs w:val="28"/>
                <w:lang w:val="en-US"/>
              </w:rPr>
              <w:t>Total estimated cost of the plan:</w:t>
            </w:r>
          </w:p>
        </w:tc>
        <w:tc>
          <w:tcPr>
            <w:tcW w:w="51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D1B365" w14:textId="22CFAAEC" w:rsidR="008B3EFF" w:rsidRPr="00940437" w:rsidRDefault="00C86E48" w:rsidP="00DE3904">
            <w:pPr>
              <w:pStyle w:val="TableRowCentered"/>
              <w:jc w:val="left"/>
              <w:rPr>
                <w:rFonts w:ascii="Calibri" w:hAnsi="Calibri" w:cs="Calibri"/>
                <w:color w:val="auto"/>
                <w:szCs w:val="22"/>
              </w:rPr>
            </w:pPr>
            <w:r w:rsidRPr="00940437">
              <w:rPr>
                <w:rFonts w:ascii="Calibri" w:hAnsi="Calibri" w:cs="Calibri"/>
                <w:color w:val="auto"/>
                <w:szCs w:val="22"/>
              </w:rPr>
              <w:t>£1</w:t>
            </w:r>
            <w:r w:rsidR="00B20D18">
              <w:rPr>
                <w:rFonts w:ascii="Calibri" w:hAnsi="Calibri" w:cs="Calibri"/>
                <w:color w:val="auto"/>
                <w:szCs w:val="22"/>
              </w:rPr>
              <w:t>31,163</w:t>
            </w:r>
          </w:p>
        </w:tc>
      </w:tr>
      <w:bookmarkEnd w:id="14"/>
      <w:bookmarkEnd w:id="15"/>
      <w:bookmarkEnd w:id="16"/>
    </w:tbl>
    <w:p w14:paraId="2A7D555F" w14:textId="77777777" w:rsidR="00E66558" w:rsidRPr="00940437" w:rsidRDefault="00E66558" w:rsidP="00DE3904">
      <w:pPr>
        <w:pStyle w:val="Heading1"/>
        <w:rPr>
          <w:rFonts w:ascii="Calibri" w:hAnsi="Calibri" w:cs="Calibri"/>
          <w:b w:val="0"/>
          <w:color w:val="auto"/>
        </w:rPr>
      </w:pPr>
    </w:p>
    <w:sectPr w:rsidR="00E66558" w:rsidRPr="00940437" w:rsidSect="008B3EFF">
      <w:headerReference w:type="default" r:id="rId18"/>
      <w:footerReference w:type="default" r:id="rId19"/>
      <w:pgSz w:w="11906" w:h="16838"/>
      <w:pgMar w:top="1134" w:right="1276" w:bottom="1134" w:left="1134" w:header="709" w:footer="709" w:gutter="0"/>
      <w:pgNumType w:start="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DA42E" w14:textId="77777777" w:rsidR="00A661F0" w:rsidRDefault="00A661F0">
      <w:pPr>
        <w:spacing w:after="0" w:line="240" w:lineRule="auto"/>
      </w:pPr>
      <w:r>
        <w:separator/>
      </w:r>
    </w:p>
  </w:endnote>
  <w:endnote w:type="continuationSeparator" w:id="0">
    <w:p w14:paraId="7A86BFFF" w14:textId="77777777" w:rsidR="00A661F0" w:rsidRDefault="00A661F0">
      <w:pPr>
        <w:spacing w:after="0" w:line="240" w:lineRule="auto"/>
      </w:pPr>
      <w:r>
        <w:continuationSeparator/>
      </w:r>
    </w:p>
  </w:endnote>
  <w:endnote w:type="continuationNotice" w:id="1">
    <w:p w14:paraId="441C7B90" w14:textId="77777777" w:rsidR="00A661F0" w:rsidRDefault="00A661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3529D4"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CF58C" w14:textId="77777777" w:rsidR="00A661F0" w:rsidRDefault="00A661F0">
      <w:pPr>
        <w:spacing w:after="0" w:line="240" w:lineRule="auto"/>
      </w:pPr>
      <w:r>
        <w:separator/>
      </w:r>
    </w:p>
  </w:footnote>
  <w:footnote w:type="continuationSeparator" w:id="0">
    <w:p w14:paraId="1CE4451D" w14:textId="77777777" w:rsidR="00A661F0" w:rsidRDefault="00A661F0">
      <w:pPr>
        <w:spacing w:after="0" w:line="240" w:lineRule="auto"/>
      </w:pPr>
      <w:r>
        <w:continuationSeparator/>
      </w:r>
    </w:p>
  </w:footnote>
  <w:footnote w:type="continuationNotice" w:id="1">
    <w:p w14:paraId="2BD54F5F" w14:textId="77777777" w:rsidR="00A661F0" w:rsidRDefault="00A661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3529D4" w:rsidRDefault="003529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B2FF9"/>
    <w:multiLevelType w:val="hybridMultilevel"/>
    <w:tmpl w:val="565C8830"/>
    <w:lvl w:ilvl="0" w:tplc="0809000F">
      <w:start w:val="1"/>
      <w:numFmt w:val="decimal"/>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1" w15:restartNumberingAfterBreak="0">
    <w:nsid w:val="0A5225A4"/>
    <w:multiLevelType w:val="hybridMultilevel"/>
    <w:tmpl w:val="8A2E83D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 w15:restartNumberingAfterBreak="0">
    <w:nsid w:val="0C490FAB"/>
    <w:multiLevelType w:val="hybridMultilevel"/>
    <w:tmpl w:val="2C062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8B0477E"/>
    <w:multiLevelType w:val="hybridMultilevel"/>
    <w:tmpl w:val="C200F1B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AF44E6"/>
    <w:multiLevelType w:val="hybridMultilevel"/>
    <w:tmpl w:val="EC54DAB2"/>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6"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8"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0"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350E1C25"/>
    <w:multiLevelType w:val="hybridMultilevel"/>
    <w:tmpl w:val="C4D0EFD6"/>
    <w:lvl w:ilvl="0" w:tplc="687CB400">
      <w:start w:val="1"/>
      <w:numFmt w:val="bullet"/>
      <w:lvlText w:val=""/>
      <w:lvlJc w:val="left"/>
      <w:pPr>
        <w:ind w:left="720" w:hanging="360"/>
      </w:pPr>
      <w:rPr>
        <w:rFonts w:ascii="Symbol" w:hAnsi="Symbol" w:hint="default"/>
      </w:rPr>
    </w:lvl>
    <w:lvl w:ilvl="1" w:tplc="88A6CB9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F64FA9"/>
    <w:multiLevelType w:val="hybridMultilevel"/>
    <w:tmpl w:val="7F0E9DB0"/>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3" w15:restartNumberingAfterBreak="0">
    <w:nsid w:val="3782432D"/>
    <w:multiLevelType w:val="hybridMultilevel"/>
    <w:tmpl w:val="1E307ED2"/>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4" w15:restartNumberingAfterBreak="0">
    <w:nsid w:val="3967655D"/>
    <w:multiLevelType w:val="hybridMultilevel"/>
    <w:tmpl w:val="BA443AB8"/>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15" w15:restartNumberingAfterBreak="0">
    <w:nsid w:val="39DC6B0B"/>
    <w:multiLevelType w:val="hybridMultilevel"/>
    <w:tmpl w:val="956A9FD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6" w15:restartNumberingAfterBreak="0">
    <w:nsid w:val="3D802757"/>
    <w:multiLevelType w:val="hybridMultilevel"/>
    <w:tmpl w:val="BBD0B9D6"/>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46D358A4"/>
    <w:multiLevelType w:val="hybridMultilevel"/>
    <w:tmpl w:val="8ECA7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2A43BB"/>
    <w:multiLevelType w:val="hybridMultilevel"/>
    <w:tmpl w:val="2C424B94"/>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20" w15:restartNumberingAfterBreak="0">
    <w:nsid w:val="5AD26892"/>
    <w:multiLevelType w:val="hybridMultilevel"/>
    <w:tmpl w:val="E30A8474"/>
    <w:lvl w:ilvl="0" w:tplc="D1B6E20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65DE3DE0"/>
    <w:multiLevelType w:val="hybridMultilevel"/>
    <w:tmpl w:val="09C4FE1C"/>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23"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25" w15:restartNumberingAfterBreak="0">
    <w:nsid w:val="6D3426CA"/>
    <w:multiLevelType w:val="hybridMultilevel"/>
    <w:tmpl w:val="80441BA2"/>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26"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7"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8"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B3160B9"/>
    <w:multiLevelType w:val="hybridMultilevel"/>
    <w:tmpl w:val="D56081BC"/>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30" w15:restartNumberingAfterBreak="0">
    <w:nsid w:val="7BE43C93"/>
    <w:multiLevelType w:val="hybridMultilevel"/>
    <w:tmpl w:val="4AAAEFE8"/>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31" w15:restartNumberingAfterBreak="0">
    <w:nsid w:val="7E694862"/>
    <w:multiLevelType w:val="hybridMultilevel"/>
    <w:tmpl w:val="DA7ED20E"/>
    <w:lvl w:ilvl="0" w:tplc="08090001">
      <w:start w:val="1"/>
      <w:numFmt w:val="bullet"/>
      <w:lvlText w:val=""/>
      <w:lvlJc w:val="left"/>
      <w:pPr>
        <w:ind w:left="746" w:hanging="360"/>
      </w:pPr>
      <w:rPr>
        <w:rFonts w:ascii="Symbol" w:hAnsi="Symbol" w:hint="default"/>
      </w:rPr>
    </w:lvl>
    <w:lvl w:ilvl="1" w:tplc="08090003" w:tentative="1">
      <w:start w:val="1"/>
      <w:numFmt w:val="bullet"/>
      <w:lvlText w:val="o"/>
      <w:lvlJc w:val="left"/>
      <w:pPr>
        <w:ind w:left="1466" w:hanging="360"/>
      </w:pPr>
      <w:rPr>
        <w:rFonts w:ascii="Courier New" w:hAnsi="Courier New" w:cs="Courier New" w:hint="default"/>
      </w:rPr>
    </w:lvl>
    <w:lvl w:ilvl="2" w:tplc="08090005" w:tentative="1">
      <w:start w:val="1"/>
      <w:numFmt w:val="bullet"/>
      <w:lvlText w:val=""/>
      <w:lvlJc w:val="left"/>
      <w:pPr>
        <w:ind w:left="2186" w:hanging="360"/>
      </w:pPr>
      <w:rPr>
        <w:rFonts w:ascii="Wingdings" w:hAnsi="Wingdings" w:hint="default"/>
      </w:rPr>
    </w:lvl>
    <w:lvl w:ilvl="3" w:tplc="08090001" w:tentative="1">
      <w:start w:val="1"/>
      <w:numFmt w:val="bullet"/>
      <w:lvlText w:val=""/>
      <w:lvlJc w:val="left"/>
      <w:pPr>
        <w:ind w:left="2906" w:hanging="360"/>
      </w:pPr>
      <w:rPr>
        <w:rFonts w:ascii="Symbol" w:hAnsi="Symbol" w:hint="default"/>
      </w:rPr>
    </w:lvl>
    <w:lvl w:ilvl="4" w:tplc="08090003" w:tentative="1">
      <w:start w:val="1"/>
      <w:numFmt w:val="bullet"/>
      <w:lvlText w:val="o"/>
      <w:lvlJc w:val="left"/>
      <w:pPr>
        <w:ind w:left="3626" w:hanging="360"/>
      </w:pPr>
      <w:rPr>
        <w:rFonts w:ascii="Courier New" w:hAnsi="Courier New" w:cs="Courier New" w:hint="default"/>
      </w:rPr>
    </w:lvl>
    <w:lvl w:ilvl="5" w:tplc="08090005" w:tentative="1">
      <w:start w:val="1"/>
      <w:numFmt w:val="bullet"/>
      <w:lvlText w:val=""/>
      <w:lvlJc w:val="left"/>
      <w:pPr>
        <w:ind w:left="4346" w:hanging="360"/>
      </w:pPr>
      <w:rPr>
        <w:rFonts w:ascii="Wingdings" w:hAnsi="Wingdings" w:hint="default"/>
      </w:rPr>
    </w:lvl>
    <w:lvl w:ilvl="6" w:tplc="08090001" w:tentative="1">
      <w:start w:val="1"/>
      <w:numFmt w:val="bullet"/>
      <w:lvlText w:val=""/>
      <w:lvlJc w:val="left"/>
      <w:pPr>
        <w:ind w:left="5066" w:hanging="360"/>
      </w:pPr>
      <w:rPr>
        <w:rFonts w:ascii="Symbol" w:hAnsi="Symbol" w:hint="default"/>
      </w:rPr>
    </w:lvl>
    <w:lvl w:ilvl="7" w:tplc="08090003" w:tentative="1">
      <w:start w:val="1"/>
      <w:numFmt w:val="bullet"/>
      <w:lvlText w:val="o"/>
      <w:lvlJc w:val="left"/>
      <w:pPr>
        <w:ind w:left="5786" w:hanging="360"/>
      </w:pPr>
      <w:rPr>
        <w:rFonts w:ascii="Courier New" w:hAnsi="Courier New" w:cs="Courier New" w:hint="default"/>
      </w:rPr>
    </w:lvl>
    <w:lvl w:ilvl="8" w:tplc="08090005" w:tentative="1">
      <w:start w:val="1"/>
      <w:numFmt w:val="bullet"/>
      <w:lvlText w:val=""/>
      <w:lvlJc w:val="left"/>
      <w:pPr>
        <w:ind w:left="6506" w:hanging="360"/>
      </w:pPr>
      <w:rPr>
        <w:rFonts w:ascii="Wingdings" w:hAnsi="Wingdings" w:hint="default"/>
      </w:rPr>
    </w:lvl>
  </w:abstractNum>
  <w:num w:numId="1" w16cid:durableId="1481190243">
    <w:abstractNumId w:val="8"/>
  </w:num>
  <w:num w:numId="2" w16cid:durableId="510070626">
    <w:abstractNumId w:val="6"/>
  </w:num>
  <w:num w:numId="3" w16cid:durableId="1839072804">
    <w:abstractNumId w:val="9"/>
  </w:num>
  <w:num w:numId="4" w16cid:durableId="276300365">
    <w:abstractNumId w:val="10"/>
  </w:num>
  <w:num w:numId="5" w16cid:durableId="1382247500">
    <w:abstractNumId w:val="3"/>
  </w:num>
  <w:num w:numId="6" w16cid:durableId="347218138">
    <w:abstractNumId w:val="17"/>
  </w:num>
  <w:num w:numId="7" w16cid:durableId="697315091">
    <w:abstractNumId w:val="23"/>
  </w:num>
  <w:num w:numId="8" w16cid:durableId="895974930">
    <w:abstractNumId w:val="28"/>
  </w:num>
  <w:num w:numId="9" w16cid:durableId="877744319">
    <w:abstractNumId w:val="26"/>
  </w:num>
  <w:num w:numId="10" w16cid:durableId="1942295796">
    <w:abstractNumId w:val="24"/>
  </w:num>
  <w:num w:numId="11" w16cid:durableId="853809058">
    <w:abstractNumId w:val="7"/>
  </w:num>
  <w:num w:numId="12" w16cid:durableId="1501694320">
    <w:abstractNumId w:val="27"/>
  </w:num>
  <w:num w:numId="13" w16cid:durableId="1661347922">
    <w:abstractNumId w:val="21"/>
  </w:num>
  <w:num w:numId="14" w16cid:durableId="1416626566">
    <w:abstractNumId w:val="11"/>
  </w:num>
  <w:num w:numId="15" w16cid:durableId="500047849">
    <w:abstractNumId w:val="20"/>
  </w:num>
  <w:num w:numId="16" w16cid:durableId="1024290049">
    <w:abstractNumId w:val="31"/>
  </w:num>
  <w:num w:numId="17" w16cid:durableId="137190590">
    <w:abstractNumId w:val="12"/>
  </w:num>
  <w:num w:numId="18" w16cid:durableId="1378356070">
    <w:abstractNumId w:val="15"/>
  </w:num>
  <w:num w:numId="19" w16cid:durableId="1181238738">
    <w:abstractNumId w:val="1"/>
  </w:num>
  <w:num w:numId="20" w16cid:durableId="468400370">
    <w:abstractNumId w:val="19"/>
  </w:num>
  <w:num w:numId="21" w16cid:durableId="635380229">
    <w:abstractNumId w:val="2"/>
  </w:num>
  <w:num w:numId="22" w16cid:durableId="510143010">
    <w:abstractNumId w:val="16"/>
  </w:num>
  <w:num w:numId="23" w16cid:durableId="565842934">
    <w:abstractNumId w:val="30"/>
  </w:num>
  <w:num w:numId="24" w16cid:durableId="533423497">
    <w:abstractNumId w:val="25"/>
  </w:num>
  <w:num w:numId="25" w16cid:durableId="999622679">
    <w:abstractNumId w:val="4"/>
  </w:num>
  <w:num w:numId="26" w16cid:durableId="2127919653">
    <w:abstractNumId w:val="13"/>
  </w:num>
  <w:num w:numId="27" w16cid:durableId="551891618">
    <w:abstractNumId w:val="18"/>
  </w:num>
  <w:num w:numId="28" w16cid:durableId="1013609103">
    <w:abstractNumId w:val="22"/>
  </w:num>
  <w:num w:numId="29" w16cid:durableId="1770805999">
    <w:abstractNumId w:val="29"/>
  </w:num>
  <w:num w:numId="30" w16cid:durableId="1851984525">
    <w:abstractNumId w:val="5"/>
  </w:num>
  <w:num w:numId="31" w16cid:durableId="1899122578">
    <w:abstractNumId w:val="14"/>
  </w:num>
  <w:num w:numId="32" w16cid:durableId="1377779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02CA"/>
    <w:rsid w:val="00001886"/>
    <w:rsid w:val="00001891"/>
    <w:rsid w:val="00002B11"/>
    <w:rsid w:val="000045A1"/>
    <w:rsid w:val="00005185"/>
    <w:rsid w:val="000051E2"/>
    <w:rsid w:val="000053DC"/>
    <w:rsid w:val="000064DD"/>
    <w:rsid w:val="00006759"/>
    <w:rsid w:val="000100E0"/>
    <w:rsid w:val="000106A2"/>
    <w:rsid w:val="00011010"/>
    <w:rsid w:val="00011340"/>
    <w:rsid w:val="00012026"/>
    <w:rsid w:val="0001384C"/>
    <w:rsid w:val="0001495C"/>
    <w:rsid w:val="00017729"/>
    <w:rsid w:val="00017EAF"/>
    <w:rsid w:val="0002071E"/>
    <w:rsid w:val="00020DC5"/>
    <w:rsid w:val="000234D8"/>
    <w:rsid w:val="0002363D"/>
    <w:rsid w:val="00023A7E"/>
    <w:rsid w:val="00023D9A"/>
    <w:rsid w:val="00023F6E"/>
    <w:rsid w:val="00025872"/>
    <w:rsid w:val="00025B71"/>
    <w:rsid w:val="00026C3B"/>
    <w:rsid w:val="00027B03"/>
    <w:rsid w:val="000301F1"/>
    <w:rsid w:val="000313D6"/>
    <w:rsid w:val="00031898"/>
    <w:rsid w:val="0003197D"/>
    <w:rsid w:val="0003265C"/>
    <w:rsid w:val="0003270A"/>
    <w:rsid w:val="00032A79"/>
    <w:rsid w:val="00037B50"/>
    <w:rsid w:val="0004039A"/>
    <w:rsid w:val="00040F0E"/>
    <w:rsid w:val="00042467"/>
    <w:rsid w:val="0004329A"/>
    <w:rsid w:val="00043B45"/>
    <w:rsid w:val="00044E7C"/>
    <w:rsid w:val="0004557E"/>
    <w:rsid w:val="00046EBA"/>
    <w:rsid w:val="0004715F"/>
    <w:rsid w:val="00047D6A"/>
    <w:rsid w:val="00047FBF"/>
    <w:rsid w:val="00050713"/>
    <w:rsid w:val="00051BB1"/>
    <w:rsid w:val="00052377"/>
    <w:rsid w:val="00052E23"/>
    <w:rsid w:val="00053887"/>
    <w:rsid w:val="00053A7C"/>
    <w:rsid w:val="0005411B"/>
    <w:rsid w:val="00055729"/>
    <w:rsid w:val="00055B4E"/>
    <w:rsid w:val="00055E73"/>
    <w:rsid w:val="00057960"/>
    <w:rsid w:val="000579AC"/>
    <w:rsid w:val="000605EA"/>
    <w:rsid w:val="00060CBF"/>
    <w:rsid w:val="00060D61"/>
    <w:rsid w:val="00060F73"/>
    <w:rsid w:val="000613A6"/>
    <w:rsid w:val="00061CE6"/>
    <w:rsid w:val="000623D3"/>
    <w:rsid w:val="00063207"/>
    <w:rsid w:val="00063340"/>
    <w:rsid w:val="00066054"/>
    <w:rsid w:val="00066B73"/>
    <w:rsid w:val="00066E1D"/>
    <w:rsid w:val="00071464"/>
    <w:rsid w:val="000724FB"/>
    <w:rsid w:val="00073FC3"/>
    <w:rsid w:val="00075F97"/>
    <w:rsid w:val="00076244"/>
    <w:rsid w:val="00077DE5"/>
    <w:rsid w:val="00081EDE"/>
    <w:rsid w:val="00081FF7"/>
    <w:rsid w:val="000820BC"/>
    <w:rsid w:val="0008250C"/>
    <w:rsid w:val="00082740"/>
    <w:rsid w:val="00083574"/>
    <w:rsid w:val="00084B74"/>
    <w:rsid w:val="000856FA"/>
    <w:rsid w:val="00086298"/>
    <w:rsid w:val="00086704"/>
    <w:rsid w:val="00086C43"/>
    <w:rsid w:val="0008797E"/>
    <w:rsid w:val="000905F7"/>
    <w:rsid w:val="0009383B"/>
    <w:rsid w:val="00093BE7"/>
    <w:rsid w:val="00094874"/>
    <w:rsid w:val="00094B06"/>
    <w:rsid w:val="00094CFA"/>
    <w:rsid w:val="000954B5"/>
    <w:rsid w:val="00095DFE"/>
    <w:rsid w:val="00095F83"/>
    <w:rsid w:val="00097A09"/>
    <w:rsid w:val="000A09C0"/>
    <w:rsid w:val="000A19FA"/>
    <w:rsid w:val="000A21DF"/>
    <w:rsid w:val="000A367E"/>
    <w:rsid w:val="000A3D74"/>
    <w:rsid w:val="000A4C2F"/>
    <w:rsid w:val="000A506E"/>
    <w:rsid w:val="000A5F10"/>
    <w:rsid w:val="000A5F32"/>
    <w:rsid w:val="000B0226"/>
    <w:rsid w:val="000B04BC"/>
    <w:rsid w:val="000B45BD"/>
    <w:rsid w:val="000B46AE"/>
    <w:rsid w:val="000B5BCD"/>
    <w:rsid w:val="000B72A4"/>
    <w:rsid w:val="000B7FA2"/>
    <w:rsid w:val="000C0846"/>
    <w:rsid w:val="000C0BDD"/>
    <w:rsid w:val="000C0DE4"/>
    <w:rsid w:val="000C1DD0"/>
    <w:rsid w:val="000C238F"/>
    <w:rsid w:val="000C241F"/>
    <w:rsid w:val="000C3954"/>
    <w:rsid w:val="000C3EAE"/>
    <w:rsid w:val="000C3FC9"/>
    <w:rsid w:val="000C5C92"/>
    <w:rsid w:val="000C7081"/>
    <w:rsid w:val="000C764F"/>
    <w:rsid w:val="000D0FF7"/>
    <w:rsid w:val="000D1EBD"/>
    <w:rsid w:val="000D277F"/>
    <w:rsid w:val="000D423D"/>
    <w:rsid w:val="000D4742"/>
    <w:rsid w:val="000D4CB7"/>
    <w:rsid w:val="000D50C3"/>
    <w:rsid w:val="000D541A"/>
    <w:rsid w:val="000D5873"/>
    <w:rsid w:val="000D5C03"/>
    <w:rsid w:val="000E0906"/>
    <w:rsid w:val="000E0B9A"/>
    <w:rsid w:val="000E0C79"/>
    <w:rsid w:val="000E127E"/>
    <w:rsid w:val="000E4F63"/>
    <w:rsid w:val="000E5753"/>
    <w:rsid w:val="000E580B"/>
    <w:rsid w:val="000E5FEF"/>
    <w:rsid w:val="000E6A03"/>
    <w:rsid w:val="000E6F67"/>
    <w:rsid w:val="000E70A6"/>
    <w:rsid w:val="000F0EA0"/>
    <w:rsid w:val="000F14C5"/>
    <w:rsid w:val="000F19B5"/>
    <w:rsid w:val="000F2522"/>
    <w:rsid w:val="000F406A"/>
    <w:rsid w:val="000F4EB1"/>
    <w:rsid w:val="000F5C05"/>
    <w:rsid w:val="000F6CCF"/>
    <w:rsid w:val="000F71FA"/>
    <w:rsid w:val="001005ED"/>
    <w:rsid w:val="001015BC"/>
    <w:rsid w:val="001025FB"/>
    <w:rsid w:val="00102AAC"/>
    <w:rsid w:val="00105738"/>
    <w:rsid w:val="00105A56"/>
    <w:rsid w:val="00105F24"/>
    <w:rsid w:val="00107A79"/>
    <w:rsid w:val="00107C74"/>
    <w:rsid w:val="001107A3"/>
    <w:rsid w:val="001139C3"/>
    <w:rsid w:val="00113A28"/>
    <w:rsid w:val="00114CFB"/>
    <w:rsid w:val="00115069"/>
    <w:rsid w:val="00115EA2"/>
    <w:rsid w:val="00116DF9"/>
    <w:rsid w:val="001203D6"/>
    <w:rsid w:val="0012088B"/>
    <w:rsid w:val="001208C7"/>
    <w:rsid w:val="00120AB1"/>
    <w:rsid w:val="0012126D"/>
    <w:rsid w:val="001226AC"/>
    <w:rsid w:val="0012313B"/>
    <w:rsid w:val="00123EF2"/>
    <w:rsid w:val="0012428A"/>
    <w:rsid w:val="00126958"/>
    <w:rsid w:val="00127F5F"/>
    <w:rsid w:val="00131914"/>
    <w:rsid w:val="0013324D"/>
    <w:rsid w:val="00134953"/>
    <w:rsid w:val="0013512D"/>
    <w:rsid w:val="00136D68"/>
    <w:rsid w:val="00137EEF"/>
    <w:rsid w:val="001411E6"/>
    <w:rsid w:val="00141D27"/>
    <w:rsid w:val="0014317F"/>
    <w:rsid w:val="00143692"/>
    <w:rsid w:val="00144583"/>
    <w:rsid w:val="00145CB1"/>
    <w:rsid w:val="0014608F"/>
    <w:rsid w:val="001502A9"/>
    <w:rsid w:val="001521CA"/>
    <w:rsid w:val="00152206"/>
    <w:rsid w:val="00153CA3"/>
    <w:rsid w:val="001544DE"/>
    <w:rsid w:val="00154836"/>
    <w:rsid w:val="00155A11"/>
    <w:rsid w:val="0015621F"/>
    <w:rsid w:val="001570A9"/>
    <w:rsid w:val="00160779"/>
    <w:rsid w:val="00162957"/>
    <w:rsid w:val="00162A9F"/>
    <w:rsid w:val="00162EFB"/>
    <w:rsid w:val="0016406A"/>
    <w:rsid w:val="001645B9"/>
    <w:rsid w:val="00165607"/>
    <w:rsid w:val="001662B7"/>
    <w:rsid w:val="00166D86"/>
    <w:rsid w:val="00171009"/>
    <w:rsid w:val="00171EB1"/>
    <w:rsid w:val="00172E82"/>
    <w:rsid w:val="00173CFB"/>
    <w:rsid w:val="001740C3"/>
    <w:rsid w:val="00174105"/>
    <w:rsid w:val="001741CE"/>
    <w:rsid w:val="001755B6"/>
    <w:rsid w:val="00175C89"/>
    <w:rsid w:val="00175EC1"/>
    <w:rsid w:val="00176345"/>
    <w:rsid w:val="00182B1B"/>
    <w:rsid w:val="00182CE3"/>
    <w:rsid w:val="00183656"/>
    <w:rsid w:val="001854B9"/>
    <w:rsid w:val="00187D51"/>
    <w:rsid w:val="001915BA"/>
    <w:rsid w:val="00194F5D"/>
    <w:rsid w:val="0019556C"/>
    <w:rsid w:val="00196F36"/>
    <w:rsid w:val="0019782E"/>
    <w:rsid w:val="00197B51"/>
    <w:rsid w:val="001A034C"/>
    <w:rsid w:val="001A12B9"/>
    <w:rsid w:val="001A25A3"/>
    <w:rsid w:val="001A2889"/>
    <w:rsid w:val="001A35D1"/>
    <w:rsid w:val="001A4D83"/>
    <w:rsid w:val="001A6031"/>
    <w:rsid w:val="001A62E6"/>
    <w:rsid w:val="001A6B3D"/>
    <w:rsid w:val="001B011E"/>
    <w:rsid w:val="001B098A"/>
    <w:rsid w:val="001B119A"/>
    <w:rsid w:val="001B1D8B"/>
    <w:rsid w:val="001B4D47"/>
    <w:rsid w:val="001B5953"/>
    <w:rsid w:val="001B716E"/>
    <w:rsid w:val="001B758A"/>
    <w:rsid w:val="001B7905"/>
    <w:rsid w:val="001C0E0C"/>
    <w:rsid w:val="001C1204"/>
    <w:rsid w:val="001C1224"/>
    <w:rsid w:val="001C12BA"/>
    <w:rsid w:val="001C17E8"/>
    <w:rsid w:val="001C2B7B"/>
    <w:rsid w:val="001C341C"/>
    <w:rsid w:val="001C49CD"/>
    <w:rsid w:val="001C629A"/>
    <w:rsid w:val="001C698F"/>
    <w:rsid w:val="001C70A5"/>
    <w:rsid w:val="001D0305"/>
    <w:rsid w:val="001D1152"/>
    <w:rsid w:val="001D130E"/>
    <w:rsid w:val="001D1772"/>
    <w:rsid w:val="001D1AD6"/>
    <w:rsid w:val="001D1DCA"/>
    <w:rsid w:val="001D2A32"/>
    <w:rsid w:val="001D2BF6"/>
    <w:rsid w:val="001D2F1E"/>
    <w:rsid w:val="001D33A7"/>
    <w:rsid w:val="001D3AEA"/>
    <w:rsid w:val="001D3C80"/>
    <w:rsid w:val="001D61D6"/>
    <w:rsid w:val="001D6DC0"/>
    <w:rsid w:val="001D77E9"/>
    <w:rsid w:val="001E01C3"/>
    <w:rsid w:val="001E0687"/>
    <w:rsid w:val="001E0DE1"/>
    <w:rsid w:val="001E12D7"/>
    <w:rsid w:val="001E1A07"/>
    <w:rsid w:val="001E20AD"/>
    <w:rsid w:val="001E29F1"/>
    <w:rsid w:val="001E4E1D"/>
    <w:rsid w:val="001E4FF9"/>
    <w:rsid w:val="001E522A"/>
    <w:rsid w:val="001E562F"/>
    <w:rsid w:val="001E58D7"/>
    <w:rsid w:val="001E5F86"/>
    <w:rsid w:val="001E76B0"/>
    <w:rsid w:val="001E7ADF"/>
    <w:rsid w:val="001F1801"/>
    <w:rsid w:val="001F198D"/>
    <w:rsid w:val="001F413B"/>
    <w:rsid w:val="001F5269"/>
    <w:rsid w:val="001F6B77"/>
    <w:rsid w:val="00200B27"/>
    <w:rsid w:val="00200EE5"/>
    <w:rsid w:val="00201D58"/>
    <w:rsid w:val="00201EE2"/>
    <w:rsid w:val="00202374"/>
    <w:rsid w:val="002031A5"/>
    <w:rsid w:val="00206549"/>
    <w:rsid w:val="00206F88"/>
    <w:rsid w:val="0020751E"/>
    <w:rsid w:val="00207738"/>
    <w:rsid w:val="002103EE"/>
    <w:rsid w:val="00210944"/>
    <w:rsid w:val="00210CC4"/>
    <w:rsid w:val="00211424"/>
    <w:rsid w:val="002122B7"/>
    <w:rsid w:val="002128DA"/>
    <w:rsid w:val="00212A4E"/>
    <w:rsid w:val="00212A8E"/>
    <w:rsid w:val="00213ABB"/>
    <w:rsid w:val="00214C83"/>
    <w:rsid w:val="00214D50"/>
    <w:rsid w:val="00214F89"/>
    <w:rsid w:val="0021576C"/>
    <w:rsid w:val="00216E7C"/>
    <w:rsid w:val="00216F68"/>
    <w:rsid w:val="00220984"/>
    <w:rsid w:val="00222F48"/>
    <w:rsid w:val="00223575"/>
    <w:rsid w:val="0022423C"/>
    <w:rsid w:val="002248E1"/>
    <w:rsid w:val="00225919"/>
    <w:rsid w:val="002260EA"/>
    <w:rsid w:val="002267E9"/>
    <w:rsid w:val="002278D9"/>
    <w:rsid w:val="00227BBA"/>
    <w:rsid w:val="0023034C"/>
    <w:rsid w:val="002310EB"/>
    <w:rsid w:val="00231624"/>
    <w:rsid w:val="00231E6D"/>
    <w:rsid w:val="0023293D"/>
    <w:rsid w:val="00232EF2"/>
    <w:rsid w:val="00234191"/>
    <w:rsid w:val="00234CD5"/>
    <w:rsid w:val="00234EF6"/>
    <w:rsid w:val="00235004"/>
    <w:rsid w:val="0023739E"/>
    <w:rsid w:val="0023765D"/>
    <w:rsid w:val="00241336"/>
    <w:rsid w:val="002417D4"/>
    <w:rsid w:val="00241C01"/>
    <w:rsid w:val="00241C7E"/>
    <w:rsid w:val="00242672"/>
    <w:rsid w:val="00244F52"/>
    <w:rsid w:val="00246AE7"/>
    <w:rsid w:val="002471FF"/>
    <w:rsid w:val="0025127A"/>
    <w:rsid w:val="00251546"/>
    <w:rsid w:val="00253080"/>
    <w:rsid w:val="00253128"/>
    <w:rsid w:val="00253D4D"/>
    <w:rsid w:val="0025547B"/>
    <w:rsid w:val="002556EB"/>
    <w:rsid w:val="002570A7"/>
    <w:rsid w:val="002605B1"/>
    <w:rsid w:val="0026121D"/>
    <w:rsid w:val="002617CC"/>
    <w:rsid w:val="002629BB"/>
    <w:rsid w:val="0026462D"/>
    <w:rsid w:val="00265714"/>
    <w:rsid w:val="00265EA0"/>
    <w:rsid w:val="00265F34"/>
    <w:rsid w:val="00267706"/>
    <w:rsid w:val="0027107A"/>
    <w:rsid w:val="00273E14"/>
    <w:rsid w:val="0027576C"/>
    <w:rsid w:val="00275D92"/>
    <w:rsid w:val="0027618D"/>
    <w:rsid w:val="00280615"/>
    <w:rsid w:val="00281715"/>
    <w:rsid w:val="00281B68"/>
    <w:rsid w:val="002827F4"/>
    <w:rsid w:val="00282DC2"/>
    <w:rsid w:val="0028408A"/>
    <w:rsid w:val="00284B00"/>
    <w:rsid w:val="00285516"/>
    <w:rsid w:val="002857D8"/>
    <w:rsid w:val="00286092"/>
    <w:rsid w:val="00286F64"/>
    <w:rsid w:val="00286F9F"/>
    <w:rsid w:val="0029115F"/>
    <w:rsid w:val="00291AF0"/>
    <w:rsid w:val="00291E10"/>
    <w:rsid w:val="00292E62"/>
    <w:rsid w:val="0029500C"/>
    <w:rsid w:val="00295351"/>
    <w:rsid w:val="00295A11"/>
    <w:rsid w:val="00295C76"/>
    <w:rsid w:val="00297ADD"/>
    <w:rsid w:val="002A0F08"/>
    <w:rsid w:val="002A342E"/>
    <w:rsid w:val="002A3A12"/>
    <w:rsid w:val="002A3E84"/>
    <w:rsid w:val="002A432D"/>
    <w:rsid w:val="002A438A"/>
    <w:rsid w:val="002A637D"/>
    <w:rsid w:val="002A63FA"/>
    <w:rsid w:val="002A6A73"/>
    <w:rsid w:val="002A7066"/>
    <w:rsid w:val="002A7277"/>
    <w:rsid w:val="002B0294"/>
    <w:rsid w:val="002B06C2"/>
    <w:rsid w:val="002B0EC5"/>
    <w:rsid w:val="002B1CB7"/>
    <w:rsid w:val="002B1D9E"/>
    <w:rsid w:val="002B314B"/>
    <w:rsid w:val="002B314D"/>
    <w:rsid w:val="002B3306"/>
    <w:rsid w:val="002B44BC"/>
    <w:rsid w:val="002B5FF7"/>
    <w:rsid w:val="002B62D1"/>
    <w:rsid w:val="002B6A47"/>
    <w:rsid w:val="002B789B"/>
    <w:rsid w:val="002B7AE9"/>
    <w:rsid w:val="002C2807"/>
    <w:rsid w:val="002C38B7"/>
    <w:rsid w:val="002C3C8F"/>
    <w:rsid w:val="002C53A2"/>
    <w:rsid w:val="002C55E2"/>
    <w:rsid w:val="002C5874"/>
    <w:rsid w:val="002C5C46"/>
    <w:rsid w:val="002C5C55"/>
    <w:rsid w:val="002C632A"/>
    <w:rsid w:val="002C63C0"/>
    <w:rsid w:val="002C7FC4"/>
    <w:rsid w:val="002D02D5"/>
    <w:rsid w:val="002D0C5D"/>
    <w:rsid w:val="002D2187"/>
    <w:rsid w:val="002D2190"/>
    <w:rsid w:val="002D45D9"/>
    <w:rsid w:val="002D4DAA"/>
    <w:rsid w:val="002D6838"/>
    <w:rsid w:val="002D7E03"/>
    <w:rsid w:val="002E1D1E"/>
    <w:rsid w:val="002E3A1A"/>
    <w:rsid w:val="002E3FF3"/>
    <w:rsid w:val="002E48F4"/>
    <w:rsid w:val="002E5370"/>
    <w:rsid w:val="002E5A89"/>
    <w:rsid w:val="002E63BB"/>
    <w:rsid w:val="002E72E4"/>
    <w:rsid w:val="002E7855"/>
    <w:rsid w:val="002E7A7D"/>
    <w:rsid w:val="002F0516"/>
    <w:rsid w:val="002F1527"/>
    <w:rsid w:val="002F1B5E"/>
    <w:rsid w:val="002F3B55"/>
    <w:rsid w:val="002F3BF6"/>
    <w:rsid w:val="002F45AC"/>
    <w:rsid w:val="002F48B7"/>
    <w:rsid w:val="002F4BB4"/>
    <w:rsid w:val="002F5CFB"/>
    <w:rsid w:val="002F631F"/>
    <w:rsid w:val="002F735C"/>
    <w:rsid w:val="003002BE"/>
    <w:rsid w:val="003006DC"/>
    <w:rsid w:val="003008EA"/>
    <w:rsid w:val="00301620"/>
    <w:rsid w:val="0030284F"/>
    <w:rsid w:val="00304107"/>
    <w:rsid w:val="003042EC"/>
    <w:rsid w:val="00304B93"/>
    <w:rsid w:val="00305DCE"/>
    <w:rsid w:val="003061EC"/>
    <w:rsid w:val="003070E9"/>
    <w:rsid w:val="00307EFF"/>
    <w:rsid w:val="00311B63"/>
    <w:rsid w:val="00311FB0"/>
    <w:rsid w:val="00312999"/>
    <w:rsid w:val="00313FF4"/>
    <w:rsid w:val="003142BC"/>
    <w:rsid w:val="00314DA2"/>
    <w:rsid w:val="003156E1"/>
    <w:rsid w:val="00315FF0"/>
    <w:rsid w:val="00316A25"/>
    <w:rsid w:val="00316A5B"/>
    <w:rsid w:val="003176B5"/>
    <w:rsid w:val="0032176F"/>
    <w:rsid w:val="003218EA"/>
    <w:rsid w:val="0032216D"/>
    <w:rsid w:val="00323020"/>
    <w:rsid w:val="00324224"/>
    <w:rsid w:val="003247EC"/>
    <w:rsid w:val="003253F8"/>
    <w:rsid w:val="0032544A"/>
    <w:rsid w:val="00325DD7"/>
    <w:rsid w:val="00325EB3"/>
    <w:rsid w:val="00326FA3"/>
    <w:rsid w:val="0032723C"/>
    <w:rsid w:val="003275DF"/>
    <w:rsid w:val="00327E78"/>
    <w:rsid w:val="0033017B"/>
    <w:rsid w:val="00330E03"/>
    <w:rsid w:val="00331A29"/>
    <w:rsid w:val="00332C7E"/>
    <w:rsid w:val="00332F9B"/>
    <w:rsid w:val="00334EC2"/>
    <w:rsid w:val="00335703"/>
    <w:rsid w:val="00335E3C"/>
    <w:rsid w:val="0033627B"/>
    <w:rsid w:val="00337C60"/>
    <w:rsid w:val="00337F4F"/>
    <w:rsid w:val="00340199"/>
    <w:rsid w:val="003418FC"/>
    <w:rsid w:val="00341907"/>
    <w:rsid w:val="00343E51"/>
    <w:rsid w:val="00344670"/>
    <w:rsid w:val="00345879"/>
    <w:rsid w:val="003464C0"/>
    <w:rsid w:val="00346F18"/>
    <w:rsid w:val="00347E37"/>
    <w:rsid w:val="00351340"/>
    <w:rsid w:val="00351B8D"/>
    <w:rsid w:val="003529D4"/>
    <w:rsid w:val="00353AD5"/>
    <w:rsid w:val="003562DA"/>
    <w:rsid w:val="00357A10"/>
    <w:rsid w:val="003617B9"/>
    <w:rsid w:val="003617EC"/>
    <w:rsid w:val="0036262E"/>
    <w:rsid w:val="00363AFF"/>
    <w:rsid w:val="0036411A"/>
    <w:rsid w:val="00364385"/>
    <w:rsid w:val="00365A4C"/>
    <w:rsid w:val="00366172"/>
    <w:rsid w:val="003663EB"/>
    <w:rsid w:val="00366EE1"/>
    <w:rsid w:val="003703CC"/>
    <w:rsid w:val="003709E7"/>
    <w:rsid w:val="00371360"/>
    <w:rsid w:val="00371722"/>
    <w:rsid w:val="00371DB8"/>
    <w:rsid w:val="0037207C"/>
    <w:rsid w:val="00372684"/>
    <w:rsid w:val="003731D5"/>
    <w:rsid w:val="00373990"/>
    <w:rsid w:val="00373FE4"/>
    <w:rsid w:val="0037532E"/>
    <w:rsid w:val="003765BB"/>
    <w:rsid w:val="00376B5A"/>
    <w:rsid w:val="00376C18"/>
    <w:rsid w:val="00380251"/>
    <w:rsid w:val="00382803"/>
    <w:rsid w:val="00382826"/>
    <w:rsid w:val="00382E00"/>
    <w:rsid w:val="00384507"/>
    <w:rsid w:val="00384BE4"/>
    <w:rsid w:val="0038681B"/>
    <w:rsid w:val="00386D3C"/>
    <w:rsid w:val="003871B3"/>
    <w:rsid w:val="003913CF"/>
    <w:rsid w:val="00391C6D"/>
    <w:rsid w:val="00392204"/>
    <w:rsid w:val="0039311E"/>
    <w:rsid w:val="00393EA8"/>
    <w:rsid w:val="003952AF"/>
    <w:rsid w:val="00395603"/>
    <w:rsid w:val="003964FD"/>
    <w:rsid w:val="003969BA"/>
    <w:rsid w:val="003A00EB"/>
    <w:rsid w:val="003A36B0"/>
    <w:rsid w:val="003A3A19"/>
    <w:rsid w:val="003A4B73"/>
    <w:rsid w:val="003A5217"/>
    <w:rsid w:val="003A677F"/>
    <w:rsid w:val="003A6AF0"/>
    <w:rsid w:val="003B0CBB"/>
    <w:rsid w:val="003B136C"/>
    <w:rsid w:val="003B19A8"/>
    <w:rsid w:val="003B1AEE"/>
    <w:rsid w:val="003B220B"/>
    <w:rsid w:val="003B2CA2"/>
    <w:rsid w:val="003B308F"/>
    <w:rsid w:val="003B30AE"/>
    <w:rsid w:val="003B470F"/>
    <w:rsid w:val="003B4869"/>
    <w:rsid w:val="003B491A"/>
    <w:rsid w:val="003B514F"/>
    <w:rsid w:val="003B5D2D"/>
    <w:rsid w:val="003B6B17"/>
    <w:rsid w:val="003B7697"/>
    <w:rsid w:val="003C36F0"/>
    <w:rsid w:val="003C46EB"/>
    <w:rsid w:val="003C4BC2"/>
    <w:rsid w:val="003C691A"/>
    <w:rsid w:val="003D0828"/>
    <w:rsid w:val="003D28EF"/>
    <w:rsid w:val="003D3150"/>
    <w:rsid w:val="003D4F5E"/>
    <w:rsid w:val="003D5935"/>
    <w:rsid w:val="003D6237"/>
    <w:rsid w:val="003D7A88"/>
    <w:rsid w:val="003E1515"/>
    <w:rsid w:val="003E1580"/>
    <w:rsid w:val="003E1815"/>
    <w:rsid w:val="003E2120"/>
    <w:rsid w:val="003E2122"/>
    <w:rsid w:val="003E2ED5"/>
    <w:rsid w:val="003E321F"/>
    <w:rsid w:val="003E3735"/>
    <w:rsid w:val="003E3A10"/>
    <w:rsid w:val="003E442A"/>
    <w:rsid w:val="003E4B48"/>
    <w:rsid w:val="003E6486"/>
    <w:rsid w:val="003E6A55"/>
    <w:rsid w:val="003E6AAF"/>
    <w:rsid w:val="003E7CEF"/>
    <w:rsid w:val="003F000C"/>
    <w:rsid w:val="003F0110"/>
    <w:rsid w:val="003F0400"/>
    <w:rsid w:val="003F0B14"/>
    <w:rsid w:val="003F0DEB"/>
    <w:rsid w:val="003F14B2"/>
    <w:rsid w:val="003F1E06"/>
    <w:rsid w:val="003F21FD"/>
    <w:rsid w:val="003F376F"/>
    <w:rsid w:val="003F3C29"/>
    <w:rsid w:val="003F3E67"/>
    <w:rsid w:val="003F5867"/>
    <w:rsid w:val="003F5DC5"/>
    <w:rsid w:val="003F6766"/>
    <w:rsid w:val="003F7046"/>
    <w:rsid w:val="0040079F"/>
    <w:rsid w:val="00402945"/>
    <w:rsid w:val="0040333F"/>
    <w:rsid w:val="004036E5"/>
    <w:rsid w:val="004044AA"/>
    <w:rsid w:val="00405A60"/>
    <w:rsid w:val="00405F3C"/>
    <w:rsid w:val="00407188"/>
    <w:rsid w:val="00407E6E"/>
    <w:rsid w:val="00410D84"/>
    <w:rsid w:val="00412627"/>
    <w:rsid w:val="00412DF3"/>
    <w:rsid w:val="0041315E"/>
    <w:rsid w:val="00415767"/>
    <w:rsid w:val="0041586D"/>
    <w:rsid w:val="00416763"/>
    <w:rsid w:val="0041678F"/>
    <w:rsid w:val="00420788"/>
    <w:rsid w:val="00421546"/>
    <w:rsid w:val="00423924"/>
    <w:rsid w:val="00423B7A"/>
    <w:rsid w:val="00427465"/>
    <w:rsid w:val="00427DF1"/>
    <w:rsid w:val="0043031E"/>
    <w:rsid w:val="004308AA"/>
    <w:rsid w:val="00431F56"/>
    <w:rsid w:val="00433632"/>
    <w:rsid w:val="0043456D"/>
    <w:rsid w:val="004346A8"/>
    <w:rsid w:val="00436C85"/>
    <w:rsid w:val="004376F1"/>
    <w:rsid w:val="004414EB"/>
    <w:rsid w:val="0044189E"/>
    <w:rsid w:val="0044255A"/>
    <w:rsid w:val="00443D1A"/>
    <w:rsid w:val="00444005"/>
    <w:rsid w:val="00445183"/>
    <w:rsid w:val="004453B1"/>
    <w:rsid w:val="004454BF"/>
    <w:rsid w:val="0044560E"/>
    <w:rsid w:val="00445705"/>
    <w:rsid w:val="00445ADE"/>
    <w:rsid w:val="004473BC"/>
    <w:rsid w:val="00447FF7"/>
    <w:rsid w:val="00450AB7"/>
    <w:rsid w:val="00451A23"/>
    <w:rsid w:val="00452938"/>
    <w:rsid w:val="004534C4"/>
    <w:rsid w:val="00454440"/>
    <w:rsid w:val="00455A47"/>
    <w:rsid w:val="00455E3D"/>
    <w:rsid w:val="004565AE"/>
    <w:rsid w:val="00456CA8"/>
    <w:rsid w:val="004572EC"/>
    <w:rsid w:val="00457E24"/>
    <w:rsid w:val="00460C4C"/>
    <w:rsid w:val="004611A2"/>
    <w:rsid w:val="00461B5D"/>
    <w:rsid w:val="00462B9C"/>
    <w:rsid w:val="00463DC7"/>
    <w:rsid w:val="00464385"/>
    <w:rsid w:val="004654D5"/>
    <w:rsid w:val="00465665"/>
    <w:rsid w:val="00466FE5"/>
    <w:rsid w:val="004674AE"/>
    <w:rsid w:val="00470129"/>
    <w:rsid w:val="0047018E"/>
    <w:rsid w:val="00471A95"/>
    <w:rsid w:val="00471EAA"/>
    <w:rsid w:val="004744BA"/>
    <w:rsid w:val="00474667"/>
    <w:rsid w:val="00474A90"/>
    <w:rsid w:val="00475134"/>
    <w:rsid w:val="0047631B"/>
    <w:rsid w:val="004766AA"/>
    <w:rsid w:val="00477C0E"/>
    <w:rsid w:val="004819E8"/>
    <w:rsid w:val="00482218"/>
    <w:rsid w:val="0048228B"/>
    <w:rsid w:val="00482337"/>
    <w:rsid w:val="004824B9"/>
    <w:rsid w:val="00483BF3"/>
    <w:rsid w:val="0048441C"/>
    <w:rsid w:val="00484A50"/>
    <w:rsid w:val="00487A2D"/>
    <w:rsid w:val="00487C69"/>
    <w:rsid w:val="00491AC5"/>
    <w:rsid w:val="00491D8C"/>
    <w:rsid w:val="0049237F"/>
    <w:rsid w:val="00492F93"/>
    <w:rsid w:val="00494A14"/>
    <w:rsid w:val="0049548C"/>
    <w:rsid w:val="00496236"/>
    <w:rsid w:val="004969BB"/>
    <w:rsid w:val="004972D5"/>
    <w:rsid w:val="004A0134"/>
    <w:rsid w:val="004A0933"/>
    <w:rsid w:val="004A0B31"/>
    <w:rsid w:val="004A0CA4"/>
    <w:rsid w:val="004A1D50"/>
    <w:rsid w:val="004A283A"/>
    <w:rsid w:val="004A2D5C"/>
    <w:rsid w:val="004A44B3"/>
    <w:rsid w:val="004A44D9"/>
    <w:rsid w:val="004A4AB8"/>
    <w:rsid w:val="004A5014"/>
    <w:rsid w:val="004A50D0"/>
    <w:rsid w:val="004A623E"/>
    <w:rsid w:val="004A660B"/>
    <w:rsid w:val="004A6F6A"/>
    <w:rsid w:val="004B0EF8"/>
    <w:rsid w:val="004B1D84"/>
    <w:rsid w:val="004B1EBA"/>
    <w:rsid w:val="004B2512"/>
    <w:rsid w:val="004B44EB"/>
    <w:rsid w:val="004B4A15"/>
    <w:rsid w:val="004B595B"/>
    <w:rsid w:val="004B6498"/>
    <w:rsid w:val="004B6F36"/>
    <w:rsid w:val="004C089A"/>
    <w:rsid w:val="004C23B0"/>
    <w:rsid w:val="004C2DBA"/>
    <w:rsid w:val="004C37EC"/>
    <w:rsid w:val="004C4A58"/>
    <w:rsid w:val="004C5044"/>
    <w:rsid w:val="004C57FE"/>
    <w:rsid w:val="004C5F79"/>
    <w:rsid w:val="004C75E0"/>
    <w:rsid w:val="004C78BB"/>
    <w:rsid w:val="004D0167"/>
    <w:rsid w:val="004D025C"/>
    <w:rsid w:val="004D05CC"/>
    <w:rsid w:val="004D0DFE"/>
    <w:rsid w:val="004D1028"/>
    <w:rsid w:val="004D2089"/>
    <w:rsid w:val="004D2F8B"/>
    <w:rsid w:val="004D2FEF"/>
    <w:rsid w:val="004D4265"/>
    <w:rsid w:val="004D4C29"/>
    <w:rsid w:val="004D4EE7"/>
    <w:rsid w:val="004D511A"/>
    <w:rsid w:val="004D5322"/>
    <w:rsid w:val="004D55E8"/>
    <w:rsid w:val="004D74B3"/>
    <w:rsid w:val="004D7D9C"/>
    <w:rsid w:val="004E03EA"/>
    <w:rsid w:val="004E38F3"/>
    <w:rsid w:val="004E4720"/>
    <w:rsid w:val="004E68BD"/>
    <w:rsid w:val="004E6E9D"/>
    <w:rsid w:val="004E7EDE"/>
    <w:rsid w:val="004E7EFD"/>
    <w:rsid w:val="004F134F"/>
    <w:rsid w:val="004F1769"/>
    <w:rsid w:val="004F2DA0"/>
    <w:rsid w:val="004F3914"/>
    <w:rsid w:val="004F5A6F"/>
    <w:rsid w:val="0050115E"/>
    <w:rsid w:val="00502FAB"/>
    <w:rsid w:val="00505101"/>
    <w:rsid w:val="005052AE"/>
    <w:rsid w:val="005053BE"/>
    <w:rsid w:val="00506ADD"/>
    <w:rsid w:val="00510239"/>
    <w:rsid w:val="00511503"/>
    <w:rsid w:val="005146E2"/>
    <w:rsid w:val="005153E1"/>
    <w:rsid w:val="00515F5C"/>
    <w:rsid w:val="005167AF"/>
    <w:rsid w:val="005178CA"/>
    <w:rsid w:val="0052015A"/>
    <w:rsid w:val="00520BC3"/>
    <w:rsid w:val="00521711"/>
    <w:rsid w:val="00521A43"/>
    <w:rsid w:val="005221CC"/>
    <w:rsid w:val="00522D77"/>
    <w:rsid w:val="00523239"/>
    <w:rsid w:val="0052358C"/>
    <w:rsid w:val="00524178"/>
    <w:rsid w:val="00524C21"/>
    <w:rsid w:val="005254B0"/>
    <w:rsid w:val="00525EE1"/>
    <w:rsid w:val="00526A6A"/>
    <w:rsid w:val="005301AD"/>
    <w:rsid w:val="00530977"/>
    <w:rsid w:val="00532474"/>
    <w:rsid w:val="0053254E"/>
    <w:rsid w:val="00533266"/>
    <w:rsid w:val="00533F08"/>
    <w:rsid w:val="00534899"/>
    <w:rsid w:val="00534965"/>
    <w:rsid w:val="00534A05"/>
    <w:rsid w:val="00534B33"/>
    <w:rsid w:val="00536760"/>
    <w:rsid w:val="005371DB"/>
    <w:rsid w:val="0053752B"/>
    <w:rsid w:val="005376B6"/>
    <w:rsid w:val="00537FFA"/>
    <w:rsid w:val="00541D37"/>
    <w:rsid w:val="00541DB9"/>
    <w:rsid w:val="00542C7F"/>
    <w:rsid w:val="00543E07"/>
    <w:rsid w:val="00543EAA"/>
    <w:rsid w:val="005440DB"/>
    <w:rsid w:val="00544136"/>
    <w:rsid w:val="00544704"/>
    <w:rsid w:val="005463F2"/>
    <w:rsid w:val="00546DAC"/>
    <w:rsid w:val="00547948"/>
    <w:rsid w:val="00547C37"/>
    <w:rsid w:val="0055028A"/>
    <w:rsid w:val="005512EA"/>
    <w:rsid w:val="00551E86"/>
    <w:rsid w:val="005523DF"/>
    <w:rsid w:val="005525AF"/>
    <w:rsid w:val="00552CA6"/>
    <w:rsid w:val="0055481D"/>
    <w:rsid w:val="00555245"/>
    <w:rsid w:val="00556556"/>
    <w:rsid w:val="00556AA2"/>
    <w:rsid w:val="00556E77"/>
    <w:rsid w:val="00557095"/>
    <w:rsid w:val="00557FCE"/>
    <w:rsid w:val="00561291"/>
    <w:rsid w:val="00561894"/>
    <w:rsid w:val="005618BD"/>
    <w:rsid w:val="00561C41"/>
    <w:rsid w:val="00562EED"/>
    <w:rsid w:val="00564AEB"/>
    <w:rsid w:val="00564C00"/>
    <w:rsid w:val="00564DA6"/>
    <w:rsid w:val="005658C8"/>
    <w:rsid w:val="00565990"/>
    <w:rsid w:val="00565A40"/>
    <w:rsid w:val="0056607B"/>
    <w:rsid w:val="00566081"/>
    <w:rsid w:val="00567F83"/>
    <w:rsid w:val="005700BF"/>
    <w:rsid w:val="0057032A"/>
    <w:rsid w:val="00570915"/>
    <w:rsid w:val="0057152C"/>
    <w:rsid w:val="00572541"/>
    <w:rsid w:val="00572701"/>
    <w:rsid w:val="005737E5"/>
    <w:rsid w:val="005748C3"/>
    <w:rsid w:val="00575FA1"/>
    <w:rsid w:val="00576EFF"/>
    <w:rsid w:val="0057793A"/>
    <w:rsid w:val="00582796"/>
    <w:rsid w:val="00583B7B"/>
    <w:rsid w:val="00583DA4"/>
    <w:rsid w:val="0058405F"/>
    <w:rsid w:val="00584D98"/>
    <w:rsid w:val="005858B2"/>
    <w:rsid w:val="00585D94"/>
    <w:rsid w:val="005928FA"/>
    <w:rsid w:val="00592BBC"/>
    <w:rsid w:val="005954A8"/>
    <w:rsid w:val="00597328"/>
    <w:rsid w:val="005A11F7"/>
    <w:rsid w:val="005A1B2B"/>
    <w:rsid w:val="005A1E7D"/>
    <w:rsid w:val="005A23E5"/>
    <w:rsid w:val="005A26D4"/>
    <w:rsid w:val="005A2DEF"/>
    <w:rsid w:val="005A3155"/>
    <w:rsid w:val="005A3978"/>
    <w:rsid w:val="005A4A2A"/>
    <w:rsid w:val="005A774B"/>
    <w:rsid w:val="005B0451"/>
    <w:rsid w:val="005B0515"/>
    <w:rsid w:val="005B063D"/>
    <w:rsid w:val="005B1401"/>
    <w:rsid w:val="005B2DC0"/>
    <w:rsid w:val="005B48F5"/>
    <w:rsid w:val="005B4A5A"/>
    <w:rsid w:val="005B65B3"/>
    <w:rsid w:val="005B7728"/>
    <w:rsid w:val="005B7A4F"/>
    <w:rsid w:val="005C1C81"/>
    <w:rsid w:val="005C226C"/>
    <w:rsid w:val="005C22B1"/>
    <w:rsid w:val="005C4923"/>
    <w:rsid w:val="005C4C5C"/>
    <w:rsid w:val="005C5549"/>
    <w:rsid w:val="005C7EBE"/>
    <w:rsid w:val="005D0176"/>
    <w:rsid w:val="005D06BF"/>
    <w:rsid w:val="005D0EED"/>
    <w:rsid w:val="005D1CEB"/>
    <w:rsid w:val="005D1FA6"/>
    <w:rsid w:val="005D2712"/>
    <w:rsid w:val="005D2A68"/>
    <w:rsid w:val="005D31F1"/>
    <w:rsid w:val="005D34DF"/>
    <w:rsid w:val="005D4049"/>
    <w:rsid w:val="005D674B"/>
    <w:rsid w:val="005D755B"/>
    <w:rsid w:val="005E0731"/>
    <w:rsid w:val="005E07E5"/>
    <w:rsid w:val="005E1030"/>
    <w:rsid w:val="005E113B"/>
    <w:rsid w:val="005E1485"/>
    <w:rsid w:val="005E15E9"/>
    <w:rsid w:val="005E1BFC"/>
    <w:rsid w:val="005E2257"/>
    <w:rsid w:val="005E2625"/>
    <w:rsid w:val="005E3365"/>
    <w:rsid w:val="005E38D4"/>
    <w:rsid w:val="005E49FB"/>
    <w:rsid w:val="005E4CD2"/>
    <w:rsid w:val="005E6A65"/>
    <w:rsid w:val="005E704A"/>
    <w:rsid w:val="005F01AD"/>
    <w:rsid w:val="005F2196"/>
    <w:rsid w:val="005F23E7"/>
    <w:rsid w:val="005F4A8E"/>
    <w:rsid w:val="005F53BE"/>
    <w:rsid w:val="005F7BCC"/>
    <w:rsid w:val="00600921"/>
    <w:rsid w:val="00602373"/>
    <w:rsid w:val="0060246D"/>
    <w:rsid w:val="00602E97"/>
    <w:rsid w:val="006033C4"/>
    <w:rsid w:val="00604068"/>
    <w:rsid w:val="00605325"/>
    <w:rsid w:val="0060556C"/>
    <w:rsid w:val="00605BBC"/>
    <w:rsid w:val="00605D0B"/>
    <w:rsid w:val="00605E41"/>
    <w:rsid w:val="006060A4"/>
    <w:rsid w:val="00607063"/>
    <w:rsid w:val="00607576"/>
    <w:rsid w:val="00607F50"/>
    <w:rsid w:val="00607FF2"/>
    <w:rsid w:val="006119D3"/>
    <w:rsid w:val="00614791"/>
    <w:rsid w:val="0061544D"/>
    <w:rsid w:val="006157DC"/>
    <w:rsid w:val="006168B1"/>
    <w:rsid w:val="00617354"/>
    <w:rsid w:val="006174CE"/>
    <w:rsid w:val="00617C50"/>
    <w:rsid w:val="006209AB"/>
    <w:rsid w:val="00620D18"/>
    <w:rsid w:val="00620FBB"/>
    <w:rsid w:val="00622D26"/>
    <w:rsid w:val="00623BC3"/>
    <w:rsid w:val="00624851"/>
    <w:rsid w:val="006257A8"/>
    <w:rsid w:val="00627225"/>
    <w:rsid w:val="00627FBB"/>
    <w:rsid w:val="006301EC"/>
    <w:rsid w:val="00632BA6"/>
    <w:rsid w:val="00632F2C"/>
    <w:rsid w:val="00632F54"/>
    <w:rsid w:val="00633B1B"/>
    <w:rsid w:val="00634A10"/>
    <w:rsid w:val="00635684"/>
    <w:rsid w:val="006369C2"/>
    <w:rsid w:val="00637307"/>
    <w:rsid w:val="006415BA"/>
    <w:rsid w:val="00641D56"/>
    <w:rsid w:val="00642BFC"/>
    <w:rsid w:val="00645A3A"/>
    <w:rsid w:val="006461F5"/>
    <w:rsid w:val="0065248B"/>
    <w:rsid w:val="006534FE"/>
    <w:rsid w:val="00653500"/>
    <w:rsid w:val="0065367D"/>
    <w:rsid w:val="0065494B"/>
    <w:rsid w:val="006549E7"/>
    <w:rsid w:val="006555EE"/>
    <w:rsid w:val="00656BEC"/>
    <w:rsid w:val="006576D1"/>
    <w:rsid w:val="006576E2"/>
    <w:rsid w:val="00660FD3"/>
    <w:rsid w:val="006615AC"/>
    <w:rsid w:val="0066258F"/>
    <w:rsid w:val="00662841"/>
    <w:rsid w:val="00663629"/>
    <w:rsid w:val="0066392C"/>
    <w:rsid w:val="006640E7"/>
    <w:rsid w:val="00664323"/>
    <w:rsid w:val="006649AC"/>
    <w:rsid w:val="006700ED"/>
    <w:rsid w:val="00671F69"/>
    <w:rsid w:val="00672B1A"/>
    <w:rsid w:val="00672CB1"/>
    <w:rsid w:val="00672E4D"/>
    <w:rsid w:val="00673AA4"/>
    <w:rsid w:val="00673E11"/>
    <w:rsid w:val="00674ACE"/>
    <w:rsid w:val="00674B81"/>
    <w:rsid w:val="00675307"/>
    <w:rsid w:val="006754A7"/>
    <w:rsid w:val="00675708"/>
    <w:rsid w:val="00676493"/>
    <w:rsid w:val="00676C59"/>
    <w:rsid w:val="00680657"/>
    <w:rsid w:val="00683C27"/>
    <w:rsid w:val="00683D9C"/>
    <w:rsid w:val="00685163"/>
    <w:rsid w:val="00685237"/>
    <w:rsid w:val="00687677"/>
    <w:rsid w:val="00691724"/>
    <w:rsid w:val="0069259B"/>
    <w:rsid w:val="0069408F"/>
    <w:rsid w:val="00697EA1"/>
    <w:rsid w:val="006A2B4E"/>
    <w:rsid w:val="006A3795"/>
    <w:rsid w:val="006A40DA"/>
    <w:rsid w:val="006A4E28"/>
    <w:rsid w:val="006A4FAA"/>
    <w:rsid w:val="006A5167"/>
    <w:rsid w:val="006A6C65"/>
    <w:rsid w:val="006A7EBF"/>
    <w:rsid w:val="006B477F"/>
    <w:rsid w:val="006B4887"/>
    <w:rsid w:val="006B4A30"/>
    <w:rsid w:val="006B51A4"/>
    <w:rsid w:val="006B55F8"/>
    <w:rsid w:val="006B5875"/>
    <w:rsid w:val="006B6F12"/>
    <w:rsid w:val="006B750F"/>
    <w:rsid w:val="006C0009"/>
    <w:rsid w:val="006C0143"/>
    <w:rsid w:val="006C13FD"/>
    <w:rsid w:val="006C1688"/>
    <w:rsid w:val="006C31FD"/>
    <w:rsid w:val="006C379F"/>
    <w:rsid w:val="006C38D7"/>
    <w:rsid w:val="006C3920"/>
    <w:rsid w:val="006C3A42"/>
    <w:rsid w:val="006C3A81"/>
    <w:rsid w:val="006C46F8"/>
    <w:rsid w:val="006C56E0"/>
    <w:rsid w:val="006C6621"/>
    <w:rsid w:val="006C66B0"/>
    <w:rsid w:val="006D12C0"/>
    <w:rsid w:val="006D14E1"/>
    <w:rsid w:val="006D2259"/>
    <w:rsid w:val="006D26BC"/>
    <w:rsid w:val="006D371C"/>
    <w:rsid w:val="006D4637"/>
    <w:rsid w:val="006D487E"/>
    <w:rsid w:val="006D5019"/>
    <w:rsid w:val="006D6CEA"/>
    <w:rsid w:val="006D70CD"/>
    <w:rsid w:val="006D789C"/>
    <w:rsid w:val="006E0FF3"/>
    <w:rsid w:val="006E102E"/>
    <w:rsid w:val="006E2090"/>
    <w:rsid w:val="006E2AA4"/>
    <w:rsid w:val="006E3433"/>
    <w:rsid w:val="006E426D"/>
    <w:rsid w:val="006E5A88"/>
    <w:rsid w:val="006E67B2"/>
    <w:rsid w:val="006E73A6"/>
    <w:rsid w:val="006E7FB1"/>
    <w:rsid w:val="006F1A83"/>
    <w:rsid w:val="006F2325"/>
    <w:rsid w:val="006F27EE"/>
    <w:rsid w:val="006F30AF"/>
    <w:rsid w:val="006F32CA"/>
    <w:rsid w:val="006F564F"/>
    <w:rsid w:val="006F57F6"/>
    <w:rsid w:val="006F5A7A"/>
    <w:rsid w:val="006F6C94"/>
    <w:rsid w:val="00702EE8"/>
    <w:rsid w:val="007031B8"/>
    <w:rsid w:val="00703C3F"/>
    <w:rsid w:val="00704439"/>
    <w:rsid w:val="007051CD"/>
    <w:rsid w:val="0070575A"/>
    <w:rsid w:val="00705E15"/>
    <w:rsid w:val="007060ED"/>
    <w:rsid w:val="0070698C"/>
    <w:rsid w:val="00706B11"/>
    <w:rsid w:val="007108B2"/>
    <w:rsid w:val="00710A7B"/>
    <w:rsid w:val="00710DF7"/>
    <w:rsid w:val="007118DD"/>
    <w:rsid w:val="00711F27"/>
    <w:rsid w:val="00712307"/>
    <w:rsid w:val="00712B70"/>
    <w:rsid w:val="00712C8F"/>
    <w:rsid w:val="00715B34"/>
    <w:rsid w:val="00716297"/>
    <w:rsid w:val="007168B2"/>
    <w:rsid w:val="00716DBC"/>
    <w:rsid w:val="00716E48"/>
    <w:rsid w:val="00716FD5"/>
    <w:rsid w:val="00717379"/>
    <w:rsid w:val="00720637"/>
    <w:rsid w:val="00720F63"/>
    <w:rsid w:val="007212B3"/>
    <w:rsid w:val="00722EF2"/>
    <w:rsid w:val="007231BB"/>
    <w:rsid w:val="0072419B"/>
    <w:rsid w:val="0072495B"/>
    <w:rsid w:val="0072607F"/>
    <w:rsid w:val="007322B9"/>
    <w:rsid w:val="00732F8B"/>
    <w:rsid w:val="00734268"/>
    <w:rsid w:val="00734903"/>
    <w:rsid w:val="0073528E"/>
    <w:rsid w:val="00736149"/>
    <w:rsid w:val="00736755"/>
    <w:rsid w:val="007367F7"/>
    <w:rsid w:val="00736C6D"/>
    <w:rsid w:val="0073794E"/>
    <w:rsid w:val="00737D6A"/>
    <w:rsid w:val="00740F84"/>
    <w:rsid w:val="007410D2"/>
    <w:rsid w:val="00741B9E"/>
    <w:rsid w:val="007428C9"/>
    <w:rsid w:val="00742FDB"/>
    <w:rsid w:val="00743538"/>
    <w:rsid w:val="00744B6C"/>
    <w:rsid w:val="00744C8B"/>
    <w:rsid w:val="007457D7"/>
    <w:rsid w:val="00747AEC"/>
    <w:rsid w:val="00747F38"/>
    <w:rsid w:val="007502D1"/>
    <w:rsid w:val="00750C33"/>
    <w:rsid w:val="00750D7C"/>
    <w:rsid w:val="007522CD"/>
    <w:rsid w:val="0075271C"/>
    <w:rsid w:val="00753BE2"/>
    <w:rsid w:val="00755D22"/>
    <w:rsid w:val="0075680A"/>
    <w:rsid w:val="007608BA"/>
    <w:rsid w:val="00762083"/>
    <w:rsid w:val="007621AF"/>
    <w:rsid w:val="00762441"/>
    <w:rsid w:val="0076246F"/>
    <w:rsid w:val="0076279B"/>
    <w:rsid w:val="00762B51"/>
    <w:rsid w:val="00763A10"/>
    <w:rsid w:val="00764733"/>
    <w:rsid w:val="00764A66"/>
    <w:rsid w:val="00765839"/>
    <w:rsid w:val="00770118"/>
    <w:rsid w:val="0077187E"/>
    <w:rsid w:val="00772D78"/>
    <w:rsid w:val="00773FA5"/>
    <w:rsid w:val="00775CF7"/>
    <w:rsid w:val="00777F13"/>
    <w:rsid w:val="00780141"/>
    <w:rsid w:val="00781E27"/>
    <w:rsid w:val="00782611"/>
    <w:rsid w:val="00782AF5"/>
    <w:rsid w:val="007839E5"/>
    <w:rsid w:val="00785226"/>
    <w:rsid w:val="007865FE"/>
    <w:rsid w:val="007869AC"/>
    <w:rsid w:val="00787CC6"/>
    <w:rsid w:val="00787DC9"/>
    <w:rsid w:val="00792944"/>
    <w:rsid w:val="00793E3D"/>
    <w:rsid w:val="007A4ADF"/>
    <w:rsid w:val="007A56ED"/>
    <w:rsid w:val="007A570E"/>
    <w:rsid w:val="007A69E8"/>
    <w:rsid w:val="007A6DCB"/>
    <w:rsid w:val="007A7D80"/>
    <w:rsid w:val="007B01E0"/>
    <w:rsid w:val="007B11AC"/>
    <w:rsid w:val="007B1B2E"/>
    <w:rsid w:val="007B323B"/>
    <w:rsid w:val="007B3CB0"/>
    <w:rsid w:val="007B42C3"/>
    <w:rsid w:val="007B46F8"/>
    <w:rsid w:val="007B48FF"/>
    <w:rsid w:val="007B53A1"/>
    <w:rsid w:val="007B54A1"/>
    <w:rsid w:val="007C216F"/>
    <w:rsid w:val="007C2F04"/>
    <w:rsid w:val="007C332E"/>
    <w:rsid w:val="007C3A7B"/>
    <w:rsid w:val="007C4301"/>
    <w:rsid w:val="007C4A8A"/>
    <w:rsid w:val="007C4C82"/>
    <w:rsid w:val="007C50B2"/>
    <w:rsid w:val="007C7765"/>
    <w:rsid w:val="007D0C03"/>
    <w:rsid w:val="007D1EC1"/>
    <w:rsid w:val="007D441A"/>
    <w:rsid w:val="007D51DB"/>
    <w:rsid w:val="007D51E2"/>
    <w:rsid w:val="007D545D"/>
    <w:rsid w:val="007D6B63"/>
    <w:rsid w:val="007E383C"/>
    <w:rsid w:val="007E5773"/>
    <w:rsid w:val="007E5E3E"/>
    <w:rsid w:val="007E638B"/>
    <w:rsid w:val="007E639F"/>
    <w:rsid w:val="007E6596"/>
    <w:rsid w:val="007E717F"/>
    <w:rsid w:val="007E7ED5"/>
    <w:rsid w:val="007F02FA"/>
    <w:rsid w:val="007F0B4C"/>
    <w:rsid w:val="007F12E1"/>
    <w:rsid w:val="007F2693"/>
    <w:rsid w:val="007F2694"/>
    <w:rsid w:val="007F3275"/>
    <w:rsid w:val="007F4638"/>
    <w:rsid w:val="007F466B"/>
    <w:rsid w:val="007F46EB"/>
    <w:rsid w:val="007F4DEB"/>
    <w:rsid w:val="007F66CC"/>
    <w:rsid w:val="007F68D2"/>
    <w:rsid w:val="007F7A5B"/>
    <w:rsid w:val="00800505"/>
    <w:rsid w:val="008013DC"/>
    <w:rsid w:val="0080235A"/>
    <w:rsid w:val="00802873"/>
    <w:rsid w:val="00803189"/>
    <w:rsid w:val="0080373C"/>
    <w:rsid w:val="00804168"/>
    <w:rsid w:val="00804771"/>
    <w:rsid w:val="00805321"/>
    <w:rsid w:val="008055CE"/>
    <w:rsid w:val="00806318"/>
    <w:rsid w:val="00806379"/>
    <w:rsid w:val="008064E4"/>
    <w:rsid w:val="008074D1"/>
    <w:rsid w:val="008107EE"/>
    <w:rsid w:val="00810DEF"/>
    <w:rsid w:val="008116D2"/>
    <w:rsid w:val="00812E19"/>
    <w:rsid w:val="00813681"/>
    <w:rsid w:val="00813CEC"/>
    <w:rsid w:val="008153E9"/>
    <w:rsid w:val="008154DF"/>
    <w:rsid w:val="0081586E"/>
    <w:rsid w:val="0081601A"/>
    <w:rsid w:val="00816DCA"/>
    <w:rsid w:val="00817007"/>
    <w:rsid w:val="008171FD"/>
    <w:rsid w:val="00820639"/>
    <w:rsid w:val="00821A91"/>
    <w:rsid w:val="00822BD9"/>
    <w:rsid w:val="0082311C"/>
    <w:rsid w:val="00823279"/>
    <w:rsid w:val="00823613"/>
    <w:rsid w:val="00823CF7"/>
    <w:rsid w:val="00830376"/>
    <w:rsid w:val="008323F8"/>
    <w:rsid w:val="00832F44"/>
    <w:rsid w:val="00833690"/>
    <w:rsid w:val="00834823"/>
    <w:rsid w:val="00835391"/>
    <w:rsid w:val="00835BBD"/>
    <w:rsid w:val="0083621C"/>
    <w:rsid w:val="00836447"/>
    <w:rsid w:val="008378B1"/>
    <w:rsid w:val="008403EF"/>
    <w:rsid w:val="00840669"/>
    <w:rsid w:val="00840BDD"/>
    <w:rsid w:val="00840E17"/>
    <w:rsid w:val="0084199C"/>
    <w:rsid w:val="00844876"/>
    <w:rsid w:val="008452FA"/>
    <w:rsid w:val="00845A00"/>
    <w:rsid w:val="00846BB9"/>
    <w:rsid w:val="0084710A"/>
    <w:rsid w:val="00847160"/>
    <w:rsid w:val="00850A6F"/>
    <w:rsid w:val="00850EE4"/>
    <w:rsid w:val="008514BE"/>
    <w:rsid w:val="008519E3"/>
    <w:rsid w:val="008532B8"/>
    <w:rsid w:val="00853310"/>
    <w:rsid w:val="00853A05"/>
    <w:rsid w:val="00855406"/>
    <w:rsid w:val="00855619"/>
    <w:rsid w:val="00855932"/>
    <w:rsid w:val="00855DB5"/>
    <w:rsid w:val="00855DC5"/>
    <w:rsid w:val="008574BC"/>
    <w:rsid w:val="00860C0F"/>
    <w:rsid w:val="00862CDA"/>
    <w:rsid w:val="00864A68"/>
    <w:rsid w:val="00865A69"/>
    <w:rsid w:val="0086685B"/>
    <w:rsid w:val="00867018"/>
    <w:rsid w:val="00867465"/>
    <w:rsid w:val="00867B4E"/>
    <w:rsid w:val="0087120E"/>
    <w:rsid w:val="008716CB"/>
    <w:rsid w:val="00872CD7"/>
    <w:rsid w:val="0087304C"/>
    <w:rsid w:val="00875179"/>
    <w:rsid w:val="008754CC"/>
    <w:rsid w:val="00877501"/>
    <w:rsid w:val="008804F4"/>
    <w:rsid w:val="00880CB2"/>
    <w:rsid w:val="00881694"/>
    <w:rsid w:val="00882F7F"/>
    <w:rsid w:val="008839C1"/>
    <w:rsid w:val="00883CD9"/>
    <w:rsid w:val="00884C97"/>
    <w:rsid w:val="008851E7"/>
    <w:rsid w:val="0088545A"/>
    <w:rsid w:val="008855F3"/>
    <w:rsid w:val="00885F33"/>
    <w:rsid w:val="00885F68"/>
    <w:rsid w:val="008860EA"/>
    <w:rsid w:val="00887BB4"/>
    <w:rsid w:val="008905C4"/>
    <w:rsid w:val="00891155"/>
    <w:rsid w:val="008918ED"/>
    <w:rsid w:val="00891C07"/>
    <w:rsid w:val="008933B1"/>
    <w:rsid w:val="00893912"/>
    <w:rsid w:val="0089465A"/>
    <w:rsid w:val="008956D3"/>
    <w:rsid w:val="00895E40"/>
    <w:rsid w:val="008969AF"/>
    <w:rsid w:val="00897E55"/>
    <w:rsid w:val="008A1001"/>
    <w:rsid w:val="008A1C1B"/>
    <w:rsid w:val="008A32B1"/>
    <w:rsid w:val="008A336B"/>
    <w:rsid w:val="008A34CC"/>
    <w:rsid w:val="008A39F3"/>
    <w:rsid w:val="008A3A50"/>
    <w:rsid w:val="008A4B93"/>
    <w:rsid w:val="008A5E92"/>
    <w:rsid w:val="008A6056"/>
    <w:rsid w:val="008A67EF"/>
    <w:rsid w:val="008A69CC"/>
    <w:rsid w:val="008A7359"/>
    <w:rsid w:val="008A79E6"/>
    <w:rsid w:val="008B004C"/>
    <w:rsid w:val="008B083B"/>
    <w:rsid w:val="008B0CDA"/>
    <w:rsid w:val="008B15ED"/>
    <w:rsid w:val="008B20FD"/>
    <w:rsid w:val="008B30F9"/>
    <w:rsid w:val="008B3EFF"/>
    <w:rsid w:val="008B49EE"/>
    <w:rsid w:val="008B6F1C"/>
    <w:rsid w:val="008C04E1"/>
    <w:rsid w:val="008C0693"/>
    <w:rsid w:val="008C12F2"/>
    <w:rsid w:val="008C1989"/>
    <w:rsid w:val="008C3820"/>
    <w:rsid w:val="008C4F85"/>
    <w:rsid w:val="008C5C2B"/>
    <w:rsid w:val="008C6667"/>
    <w:rsid w:val="008C7B38"/>
    <w:rsid w:val="008C7C95"/>
    <w:rsid w:val="008D0239"/>
    <w:rsid w:val="008D092A"/>
    <w:rsid w:val="008D1FF3"/>
    <w:rsid w:val="008D2100"/>
    <w:rsid w:val="008D30C7"/>
    <w:rsid w:val="008D3769"/>
    <w:rsid w:val="008D5617"/>
    <w:rsid w:val="008D68D6"/>
    <w:rsid w:val="008D6E0B"/>
    <w:rsid w:val="008D708C"/>
    <w:rsid w:val="008D73B7"/>
    <w:rsid w:val="008E4056"/>
    <w:rsid w:val="008E6507"/>
    <w:rsid w:val="008E73FB"/>
    <w:rsid w:val="008F0E7F"/>
    <w:rsid w:val="008F3430"/>
    <w:rsid w:val="008F5304"/>
    <w:rsid w:val="008F5B35"/>
    <w:rsid w:val="008F64CA"/>
    <w:rsid w:val="008F672B"/>
    <w:rsid w:val="008F79C7"/>
    <w:rsid w:val="009000B1"/>
    <w:rsid w:val="0090065A"/>
    <w:rsid w:val="00902879"/>
    <w:rsid w:val="0090374D"/>
    <w:rsid w:val="00903E41"/>
    <w:rsid w:val="0090459D"/>
    <w:rsid w:val="00904E15"/>
    <w:rsid w:val="00904E68"/>
    <w:rsid w:val="00904EA4"/>
    <w:rsid w:val="009053DE"/>
    <w:rsid w:val="00905DE7"/>
    <w:rsid w:val="00910142"/>
    <w:rsid w:val="0091058F"/>
    <w:rsid w:val="009112FE"/>
    <w:rsid w:val="0091198C"/>
    <w:rsid w:val="00911E25"/>
    <w:rsid w:val="00912B56"/>
    <w:rsid w:val="0091359C"/>
    <w:rsid w:val="009144C0"/>
    <w:rsid w:val="00914EA0"/>
    <w:rsid w:val="00914EBF"/>
    <w:rsid w:val="0091524B"/>
    <w:rsid w:val="0091598C"/>
    <w:rsid w:val="00915CB6"/>
    <w:rsid w:val="00916079"/>
    <w:rsid w:val="009161B8"/>
    <w:rsid w:val="00917BB9"/>
    <w:rsid w:val="009201B3"/>
    <w:rsid w:val="00921068"/>
    <w:rsid w:val="00922698"/>
    <w:rsid w:val="00922B26"/>
    <w:rsid w:val="009238C4"/>
    <w:rsid w:val="009241CC"/>
    <w:rsid w:val="00924A38"/>
    <w:rsid w:val="00924A87"/>
    <w:rsid w:val="009252E6"/>
    <w:rsid w:val="009270E6"/>
    <w:rsid w:val="00927A48"/>
    <w:rsid w:val="00927EBC"/>
    <w:rsid w:val="00927FC9"/>
    <w:rsid w:val="00930A1A"/>
    <w:rsid w:val="00930F02"/>
    <w:rsid w:val="009328A2"/>
    <w:rsid w:val="009338D8"/>
    <w:rsid w:val="0093391E"/>
    <w:rsid w:val="00933B9D"/>
    <w:rsid w:val="00933DDF"/>
    <w:rsid w:val="00934098"/>
    <w:rsid w:val="00935A9F"/>
    <w:rsid w:val="00935B38"/>
    <w:rsid w:val="00935EAF"/>
    <w:rsid w:val="009373F4"/>
    <w:rsid w:val="009375DD"/>
    <w:rsid w:val="00937B3F"/>
    <w:rsid w:val="00937C66"/>
    <w:rsid w:val="00940437"/>
    <w:rsid w:val="00940796"/>
    <w:rsid w:val="0094142F"/>
    <w:rsid w:val="0094246A"/>
    <w:rsid w:val="00944352"/>
    <w:rsid w:val="009457A5"/>
    <w:rsid w:val="00945BBD"/>
    <w:rsid w:val="0094664D"/>
    <w:rsid w:val="0094678C"/>
    <w:rsid w:val="00946B4E"/>
    <w:rsid w:val="009472EE"/>
    <w:rsid w:val="00950414"/>
    <w:rsid w:val="009507D7"/>
    <w:rsid w:val="00951E4F"/>
    <w:rsid w:val="0095278D"/>
    <w:rsid w:val="009533EF"/>
    <w:rsid w:val="0095361F"/>
    <w:rsid w:val="00956259"/>
    <w:rsid w:val="0095633E"/>
    <w:rsid w:val="00957196"/>
    <w:rsid w:val="0096000A"/>
    <w:rsid w:val="009601BD"/>
    <w:rsid w:val="00960391"/>
    <w:rsid w:val="00960901"/>
    <w:rsid w:val="00961486"/>
    <w:rsid w:val="00963A36"/>
    <w:rsid w:val="0096558C"/>
    <w:rsid w:val="00967539"/>
    <w:rsid w:val="00967A5D"/>
    <w:rsid w:val="00967FED"/>
    <w:rsid w:val="0097166D"/>
    <w:rsid w:val="009719A4"/>
    <w:rsid w:val="009722BD"/>
    <w:rsid w:val="00972639"/>
    <w:rsid w:val="00972EA8"/>
    <w:rsid w:val="00973387"/>
    <w:rsid w:val="00975403"/>
    <w:rsid w:val="00976DC9"/>
    <w:rsid w:val="00980A60"/>
    <w:rsid w:val="00982F07"/>
    <w:rsid w:val="00984401"/>
    <w:rsid w:val="00984647"/>
    <w:rsid w:val="00984CFB"/>
    <w:rsid w:val="009855A6"/>
    <w:rsid w:val="009858A2"/>
    <w:rsid w:val="00986240"/>
    <w:rsid w:val="009863A9"/>
    <w:rsid w:val="009872E1"/>
    <w:rsid w:val="00987719"/>
    <w:rsid w:val="00987C13"/>
    <w:rsid w:val="00990A4A"/>
    <w:rsid w:val="00990BAE"/>
    <w:rsid w:val="00991CBD"/>
    <w:rsid w:val="00992488"/>
    <w:rsid w:val="009929A2"/>
    <w:rsid w:val="009946FD"/>
    <w:rsid w:val="00994CED"/>
    <w:rsid w:val="00996F85"/>
    <w:rsid w:val="00997652"/>
    <w:rsid w:val="00997B6A"/>
    <w:rsid w:val="009A15E9"/>
    <w:rsid w:val="009A1E93"/>
    <w:rsid w:val="009A335A"/>
    <w:rsid w:val="009A365F"/>
    <w:rsid w:val="009A3BA3"/>
    <w:rsid w:val="009A506A"/>
    <w:rsid w:val="009A5EEB"/>
    <w:rsid w:val="009A615D"/>
    <w:rsid w:val="009A7530"/>
    <w:rsid w:val="009A78DC"/>
    <w:rsid w:val="009A7AA4"/>
    <w:rsid w:val="009B020C"/>
    <w:rsid w:val="009B0297"/>
    <w:rsid w:val="009B04FF"/>
    <w:rsid w:val="009B096F"/>
    <w:rsid w:val="009B0DC3"/>
    <w:rsid w:val="009B3D71"/>
    <w:rsid w:val="009B3E1E"/>
    <w:rsid w:val="009B4127"/>
    <w:rsid w:val="009B5D1C"/>
    <w:rsid w:val="009B6D47"/>
    <w:rsid w:val="009B73DD"/>
    <w:rsid w:val="009B75C8"/>
    <w:rsid w:val="009B7865"/>
    <w:rsid w:val="009B7A21"/>
    <w:rsid w:val="009B7BBB"/>
    <w:rsid w:val="009C00FC"/>
    <w:rsid w:val="009C065E"/>
    <w:rsid w:val="009C113F"/>
    <w:rsid w:val="009C12D3"/>
    <w:rsid w:val="009C1F9C"/>
    <w:rsid w:val="009C1FD7"/>
    <w:rsid w:val="009C24B3"/>
    <w:rsid w:val="009C42AC"/>
    <w:rsid w:val="009C4D98"/>
    <w:rsid w:val="009C528E"/>
    <w:rsid w:val="009D082A"/>
    <w:rsid w:val="009D1F01"/>
    <w:rsid w:val="009D2650"/>
    <w:rsid w:val="009D2898"/>
    <w:rsid w:val="009D2E96"/>
    <w:rsid w:val="009D34FB"/>
    <w:rsid w:val="009D47DC"/>
    <w:rsid w:val="009D49A0"/>
    <w:rsid w:val="009D4E14"/>
    <w:rsid w:val="009D6758"/>
    <w:rsid w:val="009D6E64"/>
    <w:rsid w:val="009D71E8"/>
    <w:rsid w:val="009D7CA1"/>
    <w:rsid w:val="009D7E73"/>
    <w:rsid w:val="009E02BF"/>
    <w:rsid w:val="009E0D4E"/>
    <w:rsid w:val="009E2B34"/>
    <w:rsid w:val="009E2BDF"/>
    <w:rsid w:val="009E2FC0"/>
    <w:rsid w:val="009E33E9"/>
    <w:rsid w:val="009E39AB"/>
    <w:rsid w:val="009E4E6A"/>
    <w:rsid w:val="009E51AC"/>
    <w:rsid w:val="009E5C04"/>
    <w:rsid w:val="009E6571"/>
    <w:rsid w:val="009E6882"/>
    <w:rsid w:val="009E7DEE"/>
    <w:rsid w:val="009F058A"/>
    <w:rsid w:val="009F05A7"/>
    <w:rsid w:val="009F1C80"/>
    <w:rsid w:val="009F1FBC"/>
    <w:rsid w:val="009F2B53"/>
    <w:rsid w:val="009F3084"/>
    <w:rsid w:val="009F37F4"/>
    <w:rsid w:val="009F4686"/>
    <w:rsid w:val="009F5340"/>
    <w:rsid w:val="009F574C"/>
    <w:rsid w:val="009F6F0C"/>
    <w:rsid w:val="00A003BF"/>
    <w:rsid w:val="00A00A58"/>
    <w:rsid w:val="00A00D76"/>
    <w:rsid w:val="00A03B17"/>
    <w:rsid w:val="00A04DBA"/>
    <w:rsid w:val="00A0530E"/>
    <w:rsid w:val="00A059CD"/>
    <w:rsid w:val="00A05B89"/>
    <w:rsid w:val="00A06B18"/>
    <w:rsid w:val="00A11E77"/>
    <w:rsid w:val="00A13717"/>
    <w:rsid w:val="00A13833"/>
    <w:rsid w:val="00A1597B"/>
    <w:rsid w:val="00A172FB"/>
    <w:rsid w:val="00A1758A"/>
    <w:rsid w:val="00A17B14"/>
    <w:rsid w:val="00A17C99"/>
    <w:rsid w:val="00A20195"/>
    <w:rsid w:val="00A22889"/>
    <w:rsid w:val="00A23AA7"/>
    <w:rsid w:val="00A23E47"/>
    <w:rsid w:val="00A24459"/>
    <w:rsid w:val="00A26FDF"/>
    <w:rsid w:val="00A27511"/>
    <w:rsid w:val="00A27AB2"/>
    <w:rsid w:val="00A27C75"/>
    <w:rsid w:val="00A31575"/>
    <w:rsid w:val="00A31660"/>
    <w:rsid w:val="00A3385B"/>
    <w:rsid w:val="00A34920"/>
    <w:rsid w:val="00A34F63"/>
    <w:rsid w:val="00A35171"/>
    <w:rsid w:val="00A35352"/>
    <w:rsid w:val="00A35376"/>
    <w:rsid w:val="00A37A7E"/>
    <w:rsid w:val="00A37E24"/>
    <w:rsid w:val="00A400A9"/>
    <w:rsid w:val="00A40473"/>
    <w:rsid w:val="00A423FE"/>
    <w:rsid w:val="00A43498"/>
    <w:rsid w:val="00A4409C"/>
    <w:rsid w:val="00A4563C"/>
    <w:rsid w:val="00A45657"/>
    <w:rsid w:val="00A45684"/>
    <w:rsid w:val="00A468F4"/>
    <w:rsid w:val="00A4749A"/>
    <w:rsid w:val="00A47A03"/>
    <w:rsid w:val="00A50254"/>
    <w:rsid w:val="00A503B1"/>
    <w:rsid w:val="00A50810"/>
    <w:rsid w:val="00A51C42"/>
    <w:rsid w:val="00A53409"/>
    <w:rsid w:val="00A54020"/>
    <w:rsid w:val="00A54270"/>
    <w:rsid w:val="00A5518F"/>
    <w:rsid w:val="00A552DA"/>
    <w:rsid w:val="00A564D2"/>
    <w:rsid w:val="00A5683B"/>
    <w:rsid w:val="00A57F58"/>
    <w:rsid w:val="00A60927"/>
    <w:rsid w:val="00A61BDC"/>
    <w:rsid w:val="00A62666"/>
    <w:rsid w:val="00A63E25"/>
    <w:rsid w:val="00A6450E"/>
    <w:rsid w:val="00A64F8D"/>
    <w:rsid w:val="00A661F0"/>
    <w:rsid w:val="00A665A5"/>
    <w:rsid w:val="00A67408"/>
    <w:rsid w:val="00A6747F"/>
    <w:rsid w:val="00A70689"/>
    <w:rsid w:val="00A719E8"/>
    <w:rsid w:val="00A7250E"/>
    <w:rsid w:val="00A77CB7"/>
    <w:rsid w:val="00A806A3"/>
    <w:rsid w:val="00A80C13"/>
    <w:rsid w:val="00A81F61"/>
    <w:rsid w:val="00A82333"/>
    <w:rsid w:val="00A8341D"/>
    <w:rsid w:val="00A87062"/>
    <w:rsid w:val="00A91531"/>
    <w:rsid w:val="00A9163C"/>
    <w:rsid w:val="00A91DA1"/>
    <w:rsid w:val="00A92F8B"/>
    <w:rsid w:val="00A93E2E"/>
    <w:rsid w:val="00A9492D"/>
    <w:rsid w:val="00A94C31"/>
    <w:rsid w:val="00A9535D"/>
    <w:rsid w:val="00A95520"/>
    <w:rsid w:val="00A9595E"/>
    <w:rsid w:val="00A95D4B"/>
    <w:rsid w:val="00A966DC"/>
    <w:rsid w:val="00A9672F"/>
    <w:rsid w:val="00A9674D"/>
    <w:rsid w:val="00AA04F9"/>
    <w:rsid w:val="00AA182F"/>
    <w:rsid w:val="00AA20BC"/>
    <w:rsid w:val="00AA30FD"/>
    <w:rsid w:val="00AA4D09"/>
    <w:rsid w:val="00AA59FE"/>
    <w:rsid w:val="00AA5B61"/>
    <w:rsid w:val="00AA70F5"/>
    <w:rsid w:val="00AA7E85"/>
    <w:rsid w:val="00AB13EC"/>
    <w:rsid w:val="00AB1C0F"/>
    <w:rsid w:val="00AB281C"/>
    <w:rsid w:val="00AB2AC3"/>
    <w:rsid w:val="00AB2BC9"/>
    <w:rsid w:val="00AB2D1F"/>
    <w:rsid w:val="00AB3277"/>
    <w:rsid w:val="00AB34E5"/>
    <w:rsid w:val="00AB424A"/>
    <w:rsid w:val="00AB461F"/>
    <w:rsid w:val="00AB4CE6"/>
    <w:rsid w:val="00AB4DFD"/>
    <w:rsid w:val="00AB5838"/>
    <w:rsid w:val="00AB5B7F"/>
    <w:rsid w:val="00AB6792"/>
    <w:rsid w:val="00AB6F50"/>
    <w:rsid w:val="00AC2321"/>
    <w:rsid w:val="00AC2D60"/>
    <w:rsid w:val="00AC3F98"/>
    <w:rsid w:val="00AD0241"/>
    <w:rsid w:val="00AD0343"/>
    <w:rsid w:val="00AD0ED7"/>
    <w:rsid w:val="00AD112F"/>
    <w:rsid w:val="00AD1876"/>
    <w:rsid w:val="00AD2979"/>
    <w:rsid w:val="00AD316D"/>
    <w:rsid w:val="00AD3B5E"/>
    <w:rsid w:val="00AD405E"/>
    <w:rsid w:val="00AD40E6"/>
    <w:rsid w:val="00AD4338"/>
    <w:rsid w:val="00AD442F"/>
    <w:rsid w:val="00AD4973"/>
    <w:rsid w:val="00AD5040"/>
    <w:rsid w:val="00AD540A"/>
    <w:rsid w:val="00AD5861"/>
    <w:rsid w:val="00AD6305"/>
    <w:rsid w:val="00AD7087"/>
    <w:rsid w:val="00AD7277"/>
    <w:rsid w:val="00AE064F"/>
    <w:rsid w:val="00AE1516"/>
    <w:rsid w:val="00AE23E4"/>
    <w:rsid w:val="00AE2596"/>
    <w:rsid w:val="00AE2C4F"/>
    <w:rsid w:val="00AE2F20"/>
    <w:rsid w:val="00AE3F52"/>
    <w:rsid w:val="00AE41CB"/>
    <w:rsid w:val="00AE5447"/>
    <w:rsid w:val="00AE58D3"/>
    <w:rsid w:val="00AE591A"/>
    <w:rsid w:val="00AE721B"/>
    <w:rsid w:val="00AF10AF"/>
    <w:rsid w:val="00AF3FA3"/>
    <w:rsid w:val="00AF4616"/>
    <w:rsid w:val="00AF527A"/>
    <w:rsid w:val="00AF68C5"/>
    <w:rsid w:val="00AF7077"/>
    <w:rsid w:val="00AF7707"/>
    <w:rsid w:val="00B004A2"/>
    <w:rsid w:val="00B00F5C"/>
    <w:rsid w:val="00B02027"/>
    <w:rsid w:val="00B02123"/>
    <w:rsid w:val="00B02125"/>
    <w:rsid w:val="00B0341C"/>
    <w:rsid w:val="00B04B02"/>
    <w:rsid w:val="00B04B89"/>
    <w:rsid w:val="00B05111"/>
    <w:rsid w:val="00B05F2C"/>
    <w:rsid w:val="00B100AC"/>
    <w:rsid w:val="00B110D6"/>
    <w:rsid w:val="00B11AD5"/>
    <w:rsid w:val="00B11F58"/>
    <w:rsid w:val="00B12588"/>
    <w:rsid w:val="00B13027"/>
    <w:rsid w:val="00B1428C"/>
    <w:rsid w:val="00B14F22"/>
    <w:rsid w:val="00B15403"/>
    <w:rsid w:val="00B15FBA"/>
    <w:rsid w:val="00B160A3"/>
    <w:rsid w:val="00B1669E"/>
    <w:rsid w:val="00B16747"/>
    <w:rsid w:val="00B1691C"/>
    <w:rsid w:val="00B16C09"/>
    <w:rsid w:val="00B17414"/>
    <w:rsid w:val="00B17E61"/>
    <w:rsid w:val="00B20B8A"/>
    <w:rsid w:val="00B20D18"/>
    <w:rsid w:val="00B22493"/>
    <w:rsid w:val="00B22BC2"/>
    <w:rsid w:val="00B2449D"/>
    <w:rsid w:val="00B24D93"/>
    <w:rsid w:val="00B25DD6"/>
    <w:rsid w:val="00B260CE"/>
    <w:rsid w:val="00B266BB"/>
    <w:rsid w:val="00B26CAA"/>
    <w:rsid w:val="00B26FB7"/>
    <w:rsid w:val="00B30BE3"/>
    <w:rsid w:val="00B30DC0"/>
    <w:rsid w:val="00B33930"/>
    <w:rsid w:val="00B33C3D"/>
    <w:rsid w:val="00B34469"/>
    <w:rsid w:val="00B35076"/>
    <w:rsid w:val="00B35618"/>
    <w:rsid w:val="00B35EE6"/>
    <w:rsid w:val="00B36071"/>
    <w:rsid w:val="00B360FA"/>
    <w:rsid w:val="00B4644C"/>
    <w:rsid w:val="00B46453"/>
    <w:rsid w:val="00B46A3F"/>
    <w:rsid w:val="00B46C13"/>
    <w:rsid w:val="00B47A41"/>
    <w:rsid w:val="00B47E8E"/>
    <w:rsid w:val="00B50646"/>
    <w:rsid w:val="00B51E96"/>
    <w:rsid w:val="00B52263"/>
    <w:rsid w:val="00B523DD"/>
    <w:rsid w:val="00B523E8"/>
    <w:rsid w:val="00B5244E"/>
    <w:rsid w:val="00B5268C"/>
    <w:rsid w:val="00B536DC"/>
    <w:rsid w:val="00B53E4B"/>
    <w:rsid w:val="00B547F8"/>
    <w:rsid w:val="00B54EAC"/>
    <w:rsid w:val="00B607D0"/>
    <w:rsid w:val="00B60A31"/>
    <w:rsid w:val="00B60CAE"/>
    <w:rsid w:val="00B613B6"/>
    <w:rsid w:val="00B62757"/>
    <w:rsid w:val="00B6442F"/>
    <w:rsid w:val="00B65C5B"/>
    <w:rsid w:val="00B66354"/>
    <w:rsid w:val="00B66710"/>
    <w:rsid w:val="00B67289"/>
    <w:rsid w:val="00B70253"/>
    <w:rsid w:val="00B70908"/>
    <w:rsid w:val="00B717A3"/>
    <w:rsid w:val="00B71EC5"/>
    <w:rsid w:val="00B73B13"/>
    <w:rsid w:val="00B74569"/>
    <w:rsid w:val="00B745BD"/>
    <w:rsid w:val="00B74B4D"/>
    <w:rsid w:val="00B75F51"/>
    <w:rsid w:val="00B76D4E"/>
    <w:rsid w:val="00B77968"/>
    <w:rsid w:val="00B8060C"/>
    <w:rsid w:val="00B80682"/>
    <w:rsid w:val="00B81A27"/>
    <w:rsid w:val="00B81F2A"/>
    <w:rsid w:val="00B8421D"/>
    <w:rsid w:val="00B8498A"/>
    <w:rsid w:val="00B84B93"/>
    <w:rsid w:val="00B85018"/>
    <w:rsid w:val="00B85DCF"/>
    <w:rsid w:val="00B85F1E"/>
    <w:rsid w:val="00B8621C"/>
    <w:rsid w:val="00B91475"/>
    <w:rsid w:val="00B916EA"/>
    <w:rsid w:val="00B92D62"/>
    <w:rsid w:val="00B942DA"/>
    <w:rsid w:val="00B9445B"/>
    <w:rsid w:val="00B948C0"/>
    <w:rsid w:val="00B94D35"/>
    <w:rsid w:val="00B94EAE"/>
    <w:rsid w:val="00B95CD7"/>
    <w:rsid w:val="00B95D2E"/>
    <w:rsid w:val="00B96794"/>
    <w:rsid w:val="00B9686E"/>
    <w:rsid w:val="00B979A9"/>
    <w:rsid w:val="00B97C8D"/>
    <w:rsid w:val="00BA0077"/>
    <w:rsid w:val="00BA034E"/>
    <w:rsid w:val="00BA046C"/>
    <w:rsid w:val="00BA1581"/>
    <w:rsid w:val="00BA3065"/>
    <w:rsid w:val="00BA3B05"/>
    <w:rsid w:val="00BA57C3"/>
    <w:rsid w:val="00BA61E0"/>
    <w:rsid w:val="00BA6754"/>
    <w:rsid w:val="00BB0044"/>
    <w:rsid w:val="00BB1984"/>
    <w:rsid w:val="00BB1AD6"/>
    <w:rsid w:val="00BB212E"/>
    <w:rsid w:val="00BB3E3F"/>
    <w:rsid w:val="00BB4BEB"/>
    <w:rsid w:val="00BB56CA"/>
    <w:rsid w:val="00BB5A4F"/>
    <w:rsid w:val="00BB6D98"/>
    <w:rsid w:val="00BB7010"/>
    <w:rsid w:val="00BB7043"/>
    <w:rsid w:val="00BB721A"/>
    <w:rsid w:val="00BC0475"/>
    <w:rsid w:val="00BC0CCD"/>
    <w:rsid w:val="00BC11E8"/>
    <w:rsid w:val="00BC149E"/>
    <w:rsid w:val="00BC2306"/>
    <w:rsid w:val="00BC3366"/>
    <w:rsid w:val="00BC34B9"/>
    <w:rsid w:val="00BC42D1"/>
    <w:rsid w:val="00BC454F"/>
    <w:rsid w:val="00BC51BC"/>
    <w:rsid w:val="00BC630D"/>
    <w:rsid w:val="00BC6737"/>
    <w:rsid w:val="00BC6DD8"/>
    <w:rsid w:val="00BC6F03"/>
    <w:rsid w:val="00BC7516"/>
    <w:rsid w:val="00BC7CBC"/>
    <w:rsid w:val="00BC7F03"/>
    <w:rsid w:val="00BD0027"/>
    <w:rsid w:val="00BD0810"/>
    <w:rsid w:val="00BD1513"/>
    <w:rsid w:val="00BD1905"/>
    <w:rsid w:val="00BD1B90"/>
    <w:rsid w:val="00BD1CBB"/>
    <w:rsid w:val="00BD5630"/>
    <w:rsid w:val="00BD6E21"/>
    <w:rsid w:val="00BD7E90"/>
    <w:rsid w:val="00BE1008"/>
    <w:rsid w:val="00BE16CD"/>
    <w:rsid w:val="00BE1740"/>
    <w:rsid w:val="00BE1783"/>
    <w:rsid w:val="00BE2139"/>
    <w:rsid w:val="00BE3349"/>
    <w:rsid w:val="00BE409A"/>
    <w:rsid w:val="00BE4C0A"/>
    <w:rsid w:val="00BE4E7F"/>
    <w:rsid w:val="00BE5291"/>
    <w:rsid w:val="00BE59C4"/>
    <w:rsid w:val="00BE5CA8"/>
    <w:rsid w:val="00BE6218"/>
    <w:rsid w:val="00BE67BE"/>
    <w:rsid w:val="00BE7ED5"/>
    <w:rsid w:val="00BE7EF5"/>
    <w:rsid w:val="00BF00C6"/>
    <w:rsid w:val="00BF089D"/>
    <w:rsid w:val="00BF08A7"/>
    <w:rsid w:val="00BF123A"/>
    <w:rsid w:val="00BF1541"/>
    <w:rsid w:val="00BF23F6"/>
    <w:rsid w:val="00BF30E0"/>
    <w:rsid w:val="00BF3CA2"/>
    <w:rsid w:val="00BF5F11"/>
    <w:rsid w:val="00BF6697"/>
    <w:rsid w:val="00BF6C73"/>
    <w:rsid w:val="00BF6D5E"/>
    <w:rsid w:val="00BF70E5"/>
    <w:rsid w:val="00C009DA"/>
    <w:rsid w:val="00C00CAE"/>
    <w:rsid w:val="00C01668"/>
    <w:rsid w:val="00C018CE"/>
    <w:rsid w:val="00C01D35"/>
    <w:rsid w:val="00C02423"/>
    <w:rsid w:val="00C02D90"/>
    <w:rsid w:val="00C030D0"/>
    <w:rsid w:val="00C05A88"/>
    <w:rsid w:val="00C05E25"/>
    <w:rsid w:val="00C069C8"/>
    <w:rsid w:val="00C075CD"/>
    <w:rsid w:val="00C076F0"/>
    <w:rsid w:val="00C07F5E"/>
    <w:rsid w:val="00C1071C"/>
    <w:rsid w:val="00C117C9"/>
    <w:rsid w:val="00C121B5"/>
    <w:rsid w:val="00C135B2"/>
    <w:rsid w:val="00C139D3"/>
    <w:rsid w:val="00C1487E"/>
    <w:rsid w:val="00C153BB"/>
    <w:rsid w:val="00C15830"/>
    <w:rsid w:val="00C17483"/>
    <w:rsid w:val="00C202A1"/>
    <w:rsid w:val="00C2080E"/>
    <w:rsid w:val="00C20E4C"/>
    <w:rsid w:val="00C21178"/>
    <w:rsid w:val="00C22D24"/>
    <w:rsid w:val="00C230F9"/>
    <w:rsid w:val="00C23E42"/>
    <w:rsid w:val="00C241F8"/>
    <w:rsid w:val="00C24B0D"/>
    <w:rsid w:val="00C2713C"/>
    <w:rsid w:val="00C30962"/>
    <w:rsid w:val="00C310F4"/>
    <w:rsid w:val="00C31852"/>
    <w:rsid w:val="00C3220B"/>
    <w:rsid w:val="00C334FF"/>
    <w:rsid w:val="00C337AB"/>
    <w:rsid w:val="00C33C97"/>
    <w:rsid w:val="00C34B56"/>
    <w:rsid w:val="00C35969"/>
    <w:rsid w:val="00C37533"/>
    <w:rsid w:val="00C37DCB"/>
    <w:rsid w:val="00C4039A"/>
    <w:rsid w:val="00C40989"/>
    <w:rsid w:val="00C41090"/>
    <w:rsid w:val="00C41CB1"/>
    <w:rsid w:val="00C42807"/>
    <w:rsid w:val="00C42B96"/>
    <w:rsid w:val="00C42FA8"/>
    <w:rsid w:val="00C43108"/>
    <w:rsid w:val="00C43A0C"/>
    <w:rsid w:val="00C45423"/>
    <w:rsid w:val="00C45DF8"/>
    <w:rsid w:val="00C46ADF"/>
    <w:rsid w:val="00C475BA"/>
    <w:rsid w:val="00C47AF2"/>
    <w:rsid w:val="00C47CA6"/>
    <w:rsid w:val="00C5096B"/>
    <w:rsid w:val="00C51DB4"/>
    <w:rsid w:val="00C54516"/>
    <w:rsid w:val="00C54A92"/>
    <w:rsid w:val="00C54E90"/>
    <w:rsid w:val="00C55266"/>
    <w:rsid w:val="00C56739"/>
    <w:rsid w:val="00C571A9"/>
    <w:rsid w:val="00C5731E"/>
    <w:rsid w:val="00C60175"/>
    <w:rsid w:val="00C61060"/>
    <w:rsid w:val="00C61425"/>
    <w:rsid w:val="00C617F9"/>
    <w:rsid w:val="00C62EDD"/>
    <w:rsid w:val="00C636ED"/>
    <w:rsid w:val="00C639F4"/>
    <w:rsid w:val="00C64D48"/>
    <w:rsid w:val="00C65821"/>
    <w:rsid w:val="00C66D73"/>
    <w:rsid w:val="00C705B0"/>
    <w:rsid w:val="00C70B16"/>
    <w:rsid w:val="00C71727"/>
    <w:rsid w:val="00C71843"/>
    <w:rsid w:val="00C7219B"/>
    <w:rsid w:val="00C742F9"/>
    <w:rsid w:val="00C751F6"/>
    <w:rsid w:val="00C757E5"/>
    <w:rsid w:val="00C76ECD"/>
    <w:rsid w:val="00C776A0"/>
    <w:rsid w:val="00C77D18"/>
    <w:rsid w:val="00C8036D"/>
    <w:rsid w:val="00C8074B"/>
    <w:rsid w:val="00C8130F"/>
    <w:rsid w:val="00C81D8A"/>
    <w:rsid w:val="00C8205A"/>
    <w:rsid w:val="00C829A3"/>
    <w:rsid w:val="00C83363"/>
    <w:rsid w:val="00C835BB"/>
    <w:rsid w:val="00C85916"/>
    <w:rsid w:val="00C85B42"/>
    <w:rsid w:val="00C863B9"/>
    <w:rsid w:val="00C86B4E"/>
    <w:rsid w:val="00C86BBA"/>
    <w:rsid w:val="00C86D46"/>
    <w:rsid w:val="00C86E48"/>
    <w:rsid w:val="00C86FF5"/>
    <w:rsid w:val="00C87233"/>
    <w:rsid w:val="00C87452"/>
    <w:rsid w:val="00C87B5A"/>
    <w:rsid w:val="00C91C15"/>
    <w:rsid w:val="00C9225F"/>
    <w:rsid w:val="00C928DA"/>
    <w:rsid w:val="00C92B98"/>
    <w:rsid w:val="00C92CFE"/>
    <w:rsid w:val="00C93FAB"/>
    <w:rsid w:val="00C94615"/>
    <w:rsid w:val="00C95607"/>
    <w:rsid w:val="00C95736"/>
    <w:rsid w:val="00C96C12"/>
    <w:rsid w:val="00CA1578"/>
    <w:rsid w:val="00CA1C48"/>
    <w:rsid w:val="00CA1F3D"/>
    <w:rsid w:val="00CA2299"/>
    <w:rsid w:val="00CA28DC"/>
    <w:rsid w:val="00CA2C88"/>
    <w:rsid w:val="00CA3C60"/>
    <w:rsid w:val="00CA52BB"/>
    <w:rsid w:val="00CA5781"/>
    <w:rsid w:val="00CA6315"/>
    <w:rsid w:val="00CB012A"/>
    <w:rsid w:val="00CB0417"/>
    <w:rsid w:val="00CB052C"/>
    <w:rsid w:val="00CB311A"/>
    <w:rsid w:val="00CB316E"/>
    <w:rsid w:val="00CB38BB"/>
    <w:rsid w:val="00CB4653"/>
    <w:rsid w:val="00CB4E4C"/>
    <w:rsid w:val="00CB5024"/>
    <w:rsid w:val="00CB6028"/>
    <w:rsid w:val="00CC117A"/>
    <w:rsid w:val="00CC1B11"/>
    <w:rsid w:val="00CC336D"/>
    <w:rsid w:val="00CC3491"/>
    <w:rsid w:val="00CC5A4E"/>
    <w:rsid w:val="00CC7A3C"/>
    <w:rsid w:val="00CD1D58"/>
    <w:rsid w:val="00CD45EA"/>
    <w:rsid w:val="00CD4923"/>
    <w:rsid w:val="00CD6BE9"/>
    <w:rsid w:val="00CE215F"/>
    <w:rsid w:val="00CE2703"/>
    <w:rsid w:val="00CE3EFD"/>
    <w:rsid w:val="00CE4421"/>
    <w:rsid w:val="00CE50D1"/>
    <w:rsid w:val="00CE629A"/>
    <w:rsid w:val="00CE68EA"/>
    <w:rsid w:val="00CE7A83"/>
    <w:rsid w:val="00CE7ADD"/>
    <w:rsid w:val="00CF048A"/>
    <w:rsid w:val="00CF08F9"/>
    <w:rsid w:val="00CF0AC8"/>
    <w:rsid w:val="00CF1B86"/>
    <w:rsid w:val="00CF26E9"/>
    <w:rsid w:val="00CF3519"/>
    <w:rsid w:val="00CF3623"/>
    <w:rsid w:val="00CF4D6E"/>
    <w:rsid w:val="00CF52EA"/>
    <w:rsid w:val="00CF7208"/>
    <w:rsid w:val="00CF7480"/>
    <w:rsid w:val="00D00AAB"/>
    <w:rsid w:val="00D01434"/>
    <w:rsid w:val="00D01A6D"/>
    <w:rsid w:val="00D02619"/>
    <w:rsid w:val="00D029D2"/>
    <w:rsid w:val="00D03340"/>
    <w:rsid w:val="00D050C5"/>
    <w:rsid w:val="00D05BB4"/>
    <w:rsid w:val="00D06107"/>
    <w:rsid w:val="00D06CF0"/>
    <w:rsid w:val="00D07DD3"/>
    <w:rsid w:val="00D07FE1"/>
    <w:rsid w:val="00D1077B"/>
    <w:rsid w:val="00D11137"/>
    <w:rsid w:val="00D116C1"/>
    <w:rsid w:val="00D120CB"/>
    <w:rsid w:val="00D124E2"/>
    <w:rsid w:val="00D12A4B"/>
    <w:rsid w:val="00D133FF"/>
    <w:rsid w:val="00D13F71"/>
    <w:rsid w:val="00D14700"/>
    <w:rsid w:val="00D14993"/>
    <w:rsid w:val="00D14FD9"/>
    <w:rsid w:val="00D1500F"/>
    <w:rsid w:val="00D15AE8"/>
    <w:rsid w:val="00D16358"/>
    <w:rsid w:val="00D20965"/>
    <w:rsid w:val="00D20982"/>
    <w:rsid w:val="00D20D9C"/>
    <w:rsid w:val="00D20FF3"/>
    <w:rsid w:val="00D21478"/>
    <w:rsid w:val="00D217BF"/>
    <w:rsid w:val="00D222F7"/>
    <w:rsid w:val="00D22E37"/>
    <w:rsid w:val="00D22F67"/>
    <w:rsid w:val="00D23B19"/>
    <w:rsid w:val="00D25F7B"/>
    <w:rsid w:val="00D26175"/>
    <w:rsid w:val="00D27087"/>
    <w:rsid w:val="00D27A7B"/>
    <w:rsid w:val="00D27B7B"/>
    <w:rsid w:val="00D27F6E"/>
    <w:rsid w:val="00D332B9"/>
    <w:rsid w:val="00D33AF1"/>
    <w:rsid w:val="00D33EA0"/>
    <w:rsid w:val="00D33EE3"/>
    <w:rsid w:val="00D33FE5"/>
    <w:rsid w:val="00D359C6"/>
    <w:rsid w:val="00D35EBE"/>
    <w:rsid w:val="00D3620D"/>
    <w:rsid w:val="00D40125"/>
    <w:rsid w:val="00D40750"/>
    <w:rsid w:val="00D40FE6"/>
    <w:rsid w:val="00D41547"/>
    <w:rsid w:val="00D4193B"/>
    <w:rsid w:val="00D4251F"/>
    <w:rsid w:val="00D4361B"/>
    <w:rsid w:val="00D43697"/>
    <w:rsid w:val="00D439D4"/>
    <w:rsid w:val="00D43CEF"/>
    <w:rsid w:val="00D44C2F"/>
    <w:rsid w:val="00D45580"/>
    <w:rsid w:val="00D45650"/>
    <w:rsid w:val="00D45DEC"/>
    <w:rsid w:val="00D46C4E"/>
    <w:rsid w:val="00D46E7B"/>
    <w:rsid w:val="00D472FE"/>
    <w:rsid w:val="00D503E6"/>
    <w:rsid w:val="00D51A3D"/>
    <w:rsid w:val="00D52C18"/>
    <w:rsid w:val="00D5334D"/>
    <w:rsid w:val="00D5684B"/>
    <w:rsid w:val="00D570CE"/>
    <w:rsid w:val="00D57604"/>
    <w:rsid w:val="00D60872"/>
    <w:rsid w:val="00D60ADD"/>
    <w:rsid w:val="00D637A7"/>
    <w:rsid w:val="00D63A88"/>
    <w:rsid w:val="00D64482"/>
    <w:rsid w:val="00D648CD"/>
    <w:rsid w:val="00D65DC1"/>
    <w:rsid w:val="00D71D5F"/>
    <w:rsid w:val="00D7220D"/>
    <w:rsid w:val="00D72692"/>
    <w:rsid w:val="00D73D2B"/>
    <w:rsid w:val="00D741FD"/>
    <w:rsid w:val="00D74939"/>
    <w:rsid w:val="00D75D4C"/>
    <w:rsid w:val="00D76194"/>
    <w:rsid w:val="00D7638B"/>
    <w:rsid w:val="00D7718E"/>
    <w:rsid w:val="00D7760C"/>
    <w:rsid w:val="00D77764"/>
    <w:rsid w:val="00D80FA5"/>
    <w:rsid w:val="00D81DE8"/>
    <w:rsid w:val="00D82037"/>
    <w:rsid w:val="00D8261A"/>
    <w:rsid w:val="00D82904"/>
    <w:rsid w:val="00D833B9"/>
    <w:rsid w:val="00D83B72"/>
    <w:rsid w:val="00D8456D"/>
    <w:rsid w:val="00D84B2C"/>
    <w:rsid w:val="00D8620A"/>
    <w:rsid w:val="00D86798"/>
    <w:rsid w:val="00D86CDA"/>
    <w:rsid w:val="00D87B88"/>
    <w:rsid w:val="00D900C5"/>
    <w:rsid w:val="00D922B6"/>
    <w:rsid w:val="00D92332"/>
    <w:rsid w:val="00D937B4"/>
    <w:rsid w:val="00D95719"/>
    <w:rsid w:val="00D95BC6"/>
    <w:rsid w:val="00D96171"/>
    <w:rsid w:val="00D96D53"/>
    <w:rsid w:val="00D97B1D"/>
    <w:rsid w:val="00DA1243"/>
    <w:rsid w:val="00DA2B7F"/>
    <w:rsid w:val="00DA4032"/>
    <w:rsid w:val="00DA4642"/>
    <w:rsid w:val="00DA5D6B"/>
    <w:rsid w:val="00DB1057"/>
    <w:rsid w:val="00DB1A52"/>
    <w:rsid w:val="00DB1A71"/>
    <w:rsid w:val="00DB1EC3"/>
    <w:rsid w:val="00DB2557"/>
    <w:rsid w:val="00DB2D5E"/>
    <w:rsid w:val="00DB39ED"/>
    <w:rsid w:val="00DB48A0"/>
    <w:rsid w:val="00DB5303"/>
    <w:rsid w:val="00DB6411"/>
    <w:rsid w:val="00DB6492"/>
    <w:rsid w:val="00DB74FD"/>
    <w:rsid w:val="00DC1344"/>
    <w:rsid w:val="00DC1A68"/>
    <w:rsid w:val="00DC30C6"/>
    <w:rsid w:val="00DC4156"/>
    <w:rsid w:val="00DC44E6"/>
    <w:rsid w:val="00DC4953"/>
    <w:rsid w:val="00DC4F2A"/>
    <w:rsid w:val="00DC649D"/>
    <w:rsid w:val="00DC6BA3"/>
    <w:rsid w:val="00DC722E"/>
    <w:rsid w:val="00DC736B"/>
    <w:rsid w:val="00DD0A1C"/>
    <w:rsid w:val="00DD15DA"/>
    <w:rsid w:val="00DD3AD1"/>
    <w:rsid w:val="00DD3B1C"/>
    <w:rsid w:val="00DD3CA3"/>
    <w:rsid w:val="00DD4020"/>
    <w:rsid w:val="00DD41CD"/>
    <w:rsid w:val="00DD4292"/>
    <w:rsid w:val="00DD572F"/>
    <w:rsid w:val="00DD5ECE"/>
    <w:rsid w:val="00DD645B"/>
    <w:rsid w:val="00DD646C"/>
    <w:rsid w:val="00DD7155"/>
    <w:rsid w:val="00DE0184"/>
    <w:rsid w:val="00DE02AB"/>
    <w:rsid w:val="00DE09BB"/>
    <w:rsid w:val="00DE12A3"/>
    <w:rsid w:val="00DE35D5"/>
    <w:rsid w:val="00DE3904"/>
    <w:rsid w:val="00DE4833"/>
    <w:rsid w:val="00DE5705"/>
    <w:rsid w:val="00DF1467"/>
    <w:rsid w:val="00DF1740"/>
    <w:rsid w:val="00DF2267"/>
    <w:rsid w:val="00DF26DB"/>
    <w:rsid w:val="00DF363F"/>
    <w:rsid w:val="00DF573B"/>
    <w:rsid w:val="00DF5743"/>
    <w:rsid w:val="00DF624F"/>
    <w:rsid w:val="00DF6D0F"/>
    <w:rsid w:val="00DF7C87"/>
    <w:rsid w:val="00E001A6"/>
    <w:rsid w:val="00E002D4"/>
    <w:rsid w:val="00E01412"/>
    <w:rsid w:val="00E01493"/>
    <w:rsid w:val="00E02373"/>
    <w:rsid w:val="00E02BCA"/>
    <w:rsid w:val="00E039E4"/>
    <w:rsid w:val="00E03B86"/>
    <w:rsid w:val="00E03F56"/>
    <w:rsid w:val="00E05041"/>
    <w:rsid w:val="00E06B00"/>
    <w:rsid w:val="00E11782"/>
    <w:rsid w:val="00E118EE"/>
    <w:rsid w:val="00E1320F"/>
    <w:rsid w:val="00E13216"/>
    <w:rsid w:val="00E133CD"/>
    <w:rsid w:val="00E138DD"/>
    <w:rsid w:val="00E14341"/>
    <w:rsid w:val="00E162D1"/>
    <w:rsid w:val="00E162DC"/>
    <w:rsid w:val="00E16C27"/>
    <w:rsid w:val="00E2023E"/>
    <w:rsid w:val="00E20B5A"/>
    <w:rsid w:val="00E20D8B"/>
    <w:rsid w:val="00E24B27"/>
    <w:rsid w:val="00E2563E"/>
    <w:rsid w:val="00E25DB9"/>
    <w:rsid w:val="00E26595"/>
    <w:rsid w:val="00E27784"/>
    <w:rsid w:val="00E27862"/>
    <w:rsid w:val="00E301DB"/>
    <w:rsid w:val="00E3028B"/>
    <w:rsid w:val="00E304D6"/>
    <w:rsid w:val="00E3279E"/>
    <w:rsid w:val="00E33BAF"/>
    <w:rsid w:val="00E33DF1"/>
    <w:rsid w:val="00E35BBF"/>
    <w:rsid w:val="00E36074"/>
    <w:rsid w:val="00E36458"/>
    <w:rsid w:val="00E4199F"/>
    <w:rsid w:val="00E41EA3"/>
    <w:rsid w:val="00E424B6"/>
    <w:rsid w:val="00E424EF"/>
    <w:rsid w:val="00E42CD4"/>
    <w:rsid w:val="00E42E97"/>
    <w:rsid w:val="00E43C32"/>
    <w:rsid w:val="00E45BD9"/>
    <w:rsid w:val="00E46D02"/>
    <w:rsid w:val="00E46DAA"/>
    <w:rsid w:val="00E472F3"/>
    <w:rsid w:val="00E47AFE"/>
    <w:rsid w:val="00E5016D"/>
    <w:rsid w:val="00E506B7"/>
    <w:rsid w:val="00E508B7"/>
    <w:rsid w:val="00E510A2"/>
    <w:rsid w:val="00E52366"/>
    <w:rsid w:val="00E52980"/>
    <w:rsid w:val="00E5381C"/>
    <w:rsid w:val="00E5566B"/>
    <w:rsid w:val="00E56030"/>
    <w:rsid w:val="00E56035"/>
    <w:rsid w:val="00E576B4"/>
    <w:rsid w:val="00E60166"/>
    <w:rsid w:val="00E616A9"/>
    <w:rsid w:val="00E61EB3"/>
    <w:rsid w:val="00E620E7"/>
    <w:rsid w:val="00E62B8B"/>
    <w:rsid w:val="00E64605"/>
    <w:rsid w:val="00E656D9"/>
    <w:rsid w:val="00E66558"/>
    <w:rsid w:val="00E6690B"/>
    <w:rsid w:val="00E67A60"/>
    <w:rsid w:val="00E67DB3"/>
    <w:rsid w:val="00E67F7C"/>
    <w:rsid w:val="00E67FB5"/>
    <w:rsid w:val="00E700F5"/>
    <w:rsid w:val="00E7013A"/>
    <w:rsid w:val="00E704EA"/>
    <w:rsid w:val="00E70825"/>
    <w:rsid w:val="00E71A18"/>
    <w:rsid w:val="00E71FD3"/>
    <w:rsid w:val="00E725F1"/>
    <w:rsid w:val="00E729AA"/>
    <w:rsid w:val="00E72FF0"/>
    <w:rsid w:val="00E7312D"/>
    <w:rsid w:val="00E77CDC"/>
    <w:rsid w:val="00E809C7"/>
    <w:rsid w:val="00E80F54"/>
    <w:rsid w:val="00E814D6"/>
    <w:rsid w:val="00E848AA"/>
    <w:rsid w:val="00E85077"/>
    <w:rsid w:val="00E8667F"/>
    <w:rsid w:val="00E86943"/>
    <w:rsid w:val="00E87053"/>
    <w:rsid w:val="00E8706B"/>
    <w:rsid w:val="00E87808"/>
    <w:rsid w:val="00E908C3"/>
    <w:rsid w:val="00E91265"/>
    <w:rsid w:val="00E9185B"/>
    <w:rsid w:val="00E92616"/>
    <w:rsid w:val="00E9263E"/>
    <w:rsid w:val="00E93BAA"/>
    <w:rsid w:val="00E94170"/>
    <w:rsid w:val="00E94276"/>
    <w:rsid w:val="00E9510F"/>
    <w:rsid w:val="00E95760"/>
    <w:rsid w:val="00E95E63"/>
    <w:rsid w:val="00E96F76"/>
    <w:rsid w:val="00E97274"/>
    <w:rsid w:val="00EA06CE"/>
    <w:rsid w:val="00EA0BF2"/>
    <w:rsid w:val="00EA16E7"/>
    <w:rsid w:val="00EA1FCD"/>
    <w:rsid w:val="00EA26D3"/>
    <w:rsid w:val="00EA596D"/>
    <w:rsid w:val="00EB15E2"/>
    <w:rsid w:val="00EB3B53"/>
    <w:rsid w:val="00EB3C42"/>
    <w:rsid w:val="00EB3EFE"/>
    <w:rsid w:val="00EB4FFE"/>
    <w:rsid w:val="00EB50D2"/>
    <w:rsid w:val="00EB5120"/>
    <w:rsid w:val="00EB6413"/>
    <w:rsid w:val="00EB64E4"/>
    <w:rsid w:val="00EB6DF7"/>
    <w:rsid w:val="00EC01D3"/>
    <w:rsid w:val="00EC0843"/>
    <w:rsid w:val="00EC1148"/>
    <w:rsid w:val="00EC1431"/>
    <w:rsid w:val="00EC19BD"/>
    <w:rsid w:val="00EC1B3A"/>
    <w:rsid w:val="00EC1F8C"/>
    <w:rsid w:val="00EC22AB"/>
    <w:rsid w:val="00EC2583"/>
    <w:rsid w:val="00EC312C"/>
    <w:rsid w:val="00EC352C"/>
    <w:rsid w:val="00EC363E"/>
    <w:rsid w:val="00EC439E"/>
    <w:rsid w:val="00EC62C5"/>
    <w:rsid w:val="00EC6E5E"/>
    <w:rsid w:val="00EC7B6F"/>
    <w:rsid w:val="00EC7D36"/>
    <w:rsid w:val="00ED0243"/>
    <w:rsid w:val="00ED0F2B"/>
    <w:rsid w:val="00ED13A5"/>
    <w:rsid w:val="00ED20CC"/>
    <w:rsid w:val="00ED3C74"/>
    <w:rsid w:val="00ED4AD3"/>
    <w:rsid w:val="00ED5466"/>
    <w:rsid w:val="00ED5CBD"/>
    <w:rsid w:val="00ED684D"/>
    <w:rsid w:val="00ED7037"/>
    <w:rsid w:val="00EE00D9"/>
    <w:rsid w:val="00EE229A"/>
    <w:rsid w:val="00EE2B83"/>
    <w:rsid w:val="00EE36B4"/>
    <w:rsid w:val="00EE4909"/>
    <w:rsid w:val="00EE4B90"/>
    <w:rsid w:val="00EE4DB9"/>
    <w:rsid w:val="00EE581E"/>
    <w:rsid w:val="00EE63BD"/>
    <w:rsid w:val="00EE7D66"/>
    <w:rsid w:val="00EF0D2C"/>
    <w:rsid w:val="00EF0E51"/>
    <w:rsid w:val="00EF11BF"/>
    <w:rsid w:val="00EF248F"/>
    <w:rsid w:val="00EF4BC4"/>
    <w:rsid w:val="00EF5CF8"/>
    <w:rsid w:val="00EF7B1E"/>
    <w:rsid w:val="00EF7F5E"/>
    <w:rsid w:val="00F02794"/>
    <w:rsid w:val="00F0399C"/>
    <w:rsid w:val="00F041EF"/>
    <w:rsid w:val="00F04E17"/>
    <w:rsid w:val="00F05284"/>
    <w:rsid w:val="00F05E78"/>
    <w:rsid w:val="00F06044"/>
    <w:rsid w:val="00F064CF"/>
    <w:rsid w:val="00F067A3"/>
    <w:rsid w:val="00F11852"/>
    <w:rsid w:val="00F11B80"/>
    <w:rsid w:val="00F11FAE"/>
    <w:rsid w:val="00F12836"/>
    <w:rsid w:val="00F12E85"/>
    <w:rsid w:val="00F12F05"/>
    <w:rsid w:val="00F15553"/>
    <w:rsid w:val="00F16704"/>
    <w:rsid w:val="00F20FB7"/>
    <w:rsid w:val="00F21110"/>
    <w:rsid w:val="00F21263"/>
    <w:rsid w:val="00F21429"/>
    <w:rsid w:val="00F218AD"/>
    <w:rsid w:val="00F21D12"/>
    <w:rsid w:val="00F21D35"/>
    <w:rsid w:val="00F222FF"/>
    <w:rsid w:val="00F22C7B"/>
    <w:rsid w:val="00F22D86"/>
    <w:rsid w:val="00F23410"/>
    <w:rsid w:val="00F23F84"/>
    <w:rsid w:val="00F25219"/>
    <w:rsid w:val="00F26B20"/>
    <w:rsid w:val="00F31D1D"/>
    <w:rsid w:val="00F32ED0"/>
    <w:rsid w:val="00F34472"/>
    <w:rsid w:val="00F3490F"/>
    <w:rsid w:val="00F36B97"/>
    <w:rsid w:val="00F37E55"/>
    <w:rsid w:val="00F40331"/>
    <w:rsid w:val="00F421CF"/>
    <w:rsid w:val="00F423B1"/>
    <w:rsid w:val="00F430AB"/>
    <w:rsid w:val="00F44BA6"/>
    <w:rsid w:val="00F44DEA"/>
    <w:rsid w:val="00F456A0"/>
    <w:rsid w:val="00F46761"/>
    <w:rsid w:val="00F47187"/>
    <w:rsid w:val="00F50357"/>
    <w:rsid w:val="00F5076A"/>
    <w:rsid w:val="00F51104"/>
    <w:rsid w:val="00F520D9"/>
    <w:rsid w:val="00F523F1"/>
    <w:rsid w:val="00F5260A"/>
    <w:rsid w:val="00F52735"/>
    <w:rsid w:val="00F532F3"/>
    <w:rsid w:val="00F538F4"/>
    <w:rsid w:val="00F54504"/>
    <w:rsid w:val="00F55B8E"/>
    <w:rsid w:val="00F55D8B"/>
    <w:rsid w:val="00F5638E"/>
    <w:rsid w:val="00F575B3"/>
    <w:rsid w:val="00F57E37"/>
    <w:rsid w:val="00F60164"/>
    <w:rsid w:val="00F6103F"/>
    <w:rsid w:val="00F6211F"/>
    <w:rsid w:val="00F623A8"/>
    <w:rsid w:val="00F62A08"/>
    <w:rsid w:val="00F637D6"/>
    <w:rsid w:val="00F6385C"/>
    <w:rsid w:val="00F6481D"/>
    <w:rsid w:val="00F6502B"/>
    <w:rsid w:val="00F65316"/>
    <w:rsid w:val="00F667E6"/>
    <w:rsid w:val="00F674A5"/>
    <w:rsid w:val="00F67EB3"/>
    <w:rsid w:val="00F725A9"/>
    <w:rsid w:val="00F72BB0"/>
    <w:rsid w:val="00F72EE1"/>
    <w:rsid w:val="00F736D7"/>
    <w:rsid w:val="00F74CB1"/>
    <w:rsid w:val="00F75786"/>
    <w:rsid w:val="00F81007"/>
    <w:rsid w:val="00F8100B"/>
    <w:rsid w:val="00F81753"/>
    <w:rsid w:val="00F81A33"/>
    <w:rsid w:val="00F81BA5"/>
    <w:rsid w:val="00F82558"/>
    <w:rsid w:val="00F834E5"/>
    <w:rsid w:val="00F848CC"/>
    <w:rsid w:val="00F84D24"/>
    <w:rsid w:val="00F86978"/>
    <w:rsid w:val="00F87B43"/>
    <w:rsid w:val="00F87D3F"/>
    <w:rsid w:val="00F90792"/>
    <w:rsid w:val="00F90B0B"/>
    <w:rsid w:val="00F91AC9"/>
    <w:rsid w:val="00F92F32"/>
    <w:rsid w:val="00F93D54"/>
    <w:rsid w:val="00F9434B"/>
    <w:rsid w:val="00FA1861"/>
    <w:rsid w:val="00FA1C26"/>
    <w:rsid w:val="00FA579A"/>
    <w:rsid w:val="00FA5BE8"/>
    <w:rsid w:val="00FA5C13"/>
    <w:rsid w:val="00FA5C70"/>
    <w:rsid w:val="00FA717D"/>
    <w:rsid w:val="00FA7364"/>
    <w:rsid w:val="00FB2247"/>
    <w:rsid w:val="00FB3145"/>
    <w:rsid w:val="00FB44FF"/>
    <w:rsid w:val="00FB4E3A"/>
    <w:rsid w:val="00FB517D"/>
    <w:rsid w:val="00FB5EA9"/>
    <w:rsid w:val="00FB6812"/>
    <w:rsid w:val="00FB724C"/>
    <w:rsid w:val="00FC0184"/>
    <w:rsid w:val="00FC03D9"/>
    <w:rsid w:val="00FC1DD3"/>
    <w:rsid w:val="00FC203E"/>
    <w:rsid w:val="00FC2443"/>
    <w:rsid w:val="00FC2C91"/>
    <w:rsid w:val="00FC3471"/>
    <w:rsid w:val="00FC3632"/>
    <w:rsid w:val="00FC725A"/>
    <w:rsid w:val="00FD01FC"/>
    <w:rsid w:val="00FD07A5"/>
    <w:rsid w:val="00FD37BA"/>
    <w:rsid w:val="00FD3D07"/>
    <w:rsid w:val="00FD44D7"/>
    <w:rsid w:val="00FD44E0"/>
    <w:rsid w:val="00FD49F7"/>
    <w:rsid w:val="00FD4D85"/>
    <w:rsid w:val="00FD5943"/>
    <w:rsid w:val="00FD66E1"/>
    <w:rsid w:val="00FD72BA"/>
    <w:rsid w:val="00FD7C53"/>
    <w:rsid w:val="00FE151D"/>
    <w:rsid w:val="00FE15FE"/>
    <w:rsid w:val="00FE26B1"/>
    <w:rsid w:val="00FE4C76"/>
    <w:rsid w:val="00FE6BDF"/>
    <w:rsid w:val="00FE6E77"/>
    <w:rsid w:val="00FE7279"/>
    <w:rsid w:val="00FE7581"/>
    <w:rsid w:val="00FE7A34"/>
    <w:rsid w:val="00FF1118"/>
    <w:rsid w:val="00FF13AC"/>
    <w:rsid w:val="00FF19C7"/>
    <w:rsid w:val="00FF2C3D"/>
    <w:rsid w:val="00FF4A12"/>
    <w:rsid w:val="00FF506D"/>
    <w:rsid w:val="00FF56B0"/>
    <w:rsid w:val="00FF599B"/>
    <w:rsid w:val="00FF5AD9"/>
    <w:rsid w:val="00FF6C78"/>
    <w:rsid w:val="00FF732C"/>
    <w:rsid w:val="06628302"/>
    <w:rsid w:val="0A9BA0B0"/>
    <w:rsid w:val="0F1805F1"/>
    <w:rsid w:val="0F22852E"/>
    <w:rsid w:val="1FA3496F"/>
    <w:rsid w:val="2A92CF0D"/>
    <w:rsid w:val="2B168CEB"/>
    <w:rsid w:val="33663118"/>
    <w:rsid w:val="3F17CB8D"/>
    <w:rsid w:val="531411B3"/>
    <w:rsid w:val="553D8BA6"/>
    <w:rsid w:val="5B509BD2"/>
    <w:rsid w:val="5C827F8F"/>
    <w:rsid w:val="5EC57588"/>
    <w:rsid w:val="622873F7"/>
    <w:rsid w:val="672D04CF"/>
    <w:rsid w:val="6C61CAE2"/>
    <w:rsid w:val="7B097852"/>
    <w:rsid w:val="7E36FC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A28746E0-B1B6-4EF0-BBE8-C1B84004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DFD"/>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uiPriority w:val="99"/>
    <w:qFormat/>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character" w:customStyle="1" w:styleId="normaltextrun">
    <w:name w:val="normaltextrun"/>
    <w:basedOn w:val="DefaultParagraphFont"/>
    <w:rsid w:val="00231624"/>
  </w:style>
  <w:style w:type="character" w:customStyle="1" w:styleId="eop">
    <w:name w:val="eop"/>
    <w:basedOn w:val="DefaultParagraphFont"/>
    <w:rsid w:val="00231624"/>
  </w:style>
  <w:style w:type="paragraph" w:customStyle="1" w:styleId="paragraph">
    <w:name w:val="paragraph"/>
    <w:basedOn w:val="Normal"/>
    <w:rsid w:val="00BB6D98"/>
    <w:pPr>
      <w:suppressAutoHyphens w:val="0"/>
      <w:autoSpaceDN/>
      <w:spacing w:before="100" w:beforeAutospacing="1" w:after="100" w:afterAutospacing="1" w:line="240" w:lineRule="auto"/>
    </w:pPr>
    <w:rPr>
      <w:rFonts w:ascii="Times New Roman" w:hAnsi="Times New Roman"/>
      <w:color w:val="auto"/>
    </w:rPr>
  </w:style>
  <w:style w:type="character" w:styleId="Mention">
    <w:name w:val="Mention"/>
    <w:basedOn w:val="DefaultParagraphFont"/>
    <w:uiPriority w:val="99"/>
    <w:unhideWhenUsed/>
    <w:rsid w:val="001E0DE1"/>
    <w:rPr>
      <w:color w:val="2B579A"/>
      <w:shd w:val="clear" w:color="auto" w:fill="E1DFDD"/>
    </w:rPr>
  </w:style>
  <w:style w:type="paragraph" w:styleId="NoSpacing">
    <w:name w:val="No Spacing"/>
    <w:link w:val="NoSpacingChar"/>
    <w:uiPriority w:val="1"/>
    <w:qFormat/>
    <w:rsid w:val="008B3EFF"/>
    <w:pPr>
      <w:autoSpaceDN/>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8B3EFF"/>
    <w:rPr>
      <w:rFonts w:asciiTheme="minorHAnsi" w:eastAsiaTheme="minorEastAsia" w:hAnsiTheme="minorHAnsi" w:cstheme="minorBidi"/>
      <w:sz w:val="22"/>
      <w:szCs w:val="22"/>
    </w:rPr>
  </w:style>
  <w:style w:type="table" w:styleId="TableGrid">
    <w:name w:val="Table Grid"/>
    <w:basedOn w:val="TableNormal"/>
    <w:uiPriority w:val="39"/>
    <w:rsid w:val="00D46C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rt0xe">
    <w:name w:val="trt0xe"/>
    <w:basedOn w:val="Normal"/>
    <w:rsid w:val="00D46C4E"/>
    <w:pPr>
      <w:suppressAutoHyphens w:val="0"/>
      <w:autoSpaceDN/>
      <w:spacing w:before="100" w:beforeAutospacing="1" w:after="100" w:afterAutospacing="1" w:line="240" w:lineRule="auto"/>
    </w:pPr>
    <w:rPr>
      <w:rFonts w:ascii="Times New Roman"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363186">
      <w:bodyDiv w:val="1"/>
      <w:marLeft w:val="0"/>
      <w:marRight w:val="0"/>
      <w:marTop w:val="0"/>
      <w:marBottom w:val="0"/>
      <w:divBdr>
        <w:top w:val="none" w:sz="0" w:space="0" w:color="auto"/>
        <w:left w:val="none" w:sz="0" w:space="0" w:color="auto"/>
        <w:bottom w:val="none" w:sz="0" w:space="0" w:color="auto"/>
        <w:right w:val="none" w:sz="0" w:space="0" w:color="auto"/>
      </w:divBdr>
    </w:div>
    <w:div w:id="1149520150">
      <w:bodyDiv w:val="1"/>
      <w:marLeft w:val="0"/>
      <w:marRight w:val="0"/>
      <w:marTop w:val="0"/>
      <w:marBottom w:val="0"/>
      <w:divBdr>
        <w:top w:val="none" w:sz="0" w:space="0" w:color="auto"/>
        <w:left w:val="none" w:sz="0" w:space="0" w:color="auto"/>
        <w:bottom w:val="none" w:sz="0" w:space="0" w:color="auto"/>
        <w:right w:val="none" w:sz="0" w:space="0" w:color="auto"/>
      </w:divBdr>
    </w:div>
    <w:div w:id="1239170662">
      <w:bodyDiv w:val="1"/>
      <w:marLeft w:val="0"/>
      <w:marRight w:val="0"/>
      <w:marTop w:val="0"/>
      <w:marBottom w:val="0"/>
      <w:divBdr>
        <w:top w:val="none" w:sz="0" w:space="0" w:color="auto"/>
        <w:left w:val="none" w:sz="0" w:space="0" w:color="auto"/>
        <w:bottom w:val="none" w:sz="0" w:space="0" w:color="auto"/>
        <w:right w:val="none" w:sz="0" w:space="0" w:color="auto"/>
      </w:divBdr>
      <w:divsChild>
        <w:div w:id="78721093">
          <w:marLeft w:val="0"/>
          <w:marRight w:val="0"/>
          <w:marTop w:val="0"/>
          <w:marBottom w:val="0"/>
          <w:divBdr>
            <w:top w:val="none" w:sz="0" w:space="0" w:color="auto"/>
            <w:left w:val="none" w:sz="0" w:space="0" w:color="auto"/>
            <w:bottom w:val="none" w:sz="0" w:space="0" w:color="auto"/>
            <w:right w:val="none" w:sz="0" w:space="0" w:color="auto"/>
          </w:divBdr>
        </w:div>
        <w:div w:id="181124043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endowmentfoundation.org.uk/evidence-summaries/teaching-learning-toolkit/phonic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overnment/publications/choosing-a-phonics-teaching-programme" TargetMode="External"/><Relationship Id="rId17" Type="http://schemas.openxmlformats.org/officeDocument/2006/relationships/hyperlink" Target="https://www.gov.uk/government/publications/school-attendance/framework-for-securing-full-attendance-actions-for-schools-and-local-authorities" TargetMode="External"/><Relationship Id="rId2" Type="http://schemas.openxmlformats.org/officeDocument/2006/relationships/customXml" Target="../customXml/item2.xml"/><Relationship Id="rId16" Type="http://schemas.openxmlformats.org/officeDocument/2006/relationships/hyperlink" Target="https://educationendowmentfoundation.org.uk/evidence-summaries/teaching-learning-toolkit/phonic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ducationendowmentfoundation.org.uk/evidence-summaries/teaching-learning-toolkit/oral-language-interventions/" TargetMode="External"/><Relationship Id="rId5" Type="http://schemas.openxmlformats.org/officeDocument/2006/relationships/numbering" Target="numbering.xml"/><Relationship Id="rId15" Type="http://schemas.openxmlformats.org/officeDocument/2006/relationships/hyperlink" Target="https://educationendowmentfoundation.org.uk/public/files/Publications/Maths/KS2_KS3_Maths_Guidance_2017.pdf"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government/uploads/system/uploads/attachment_data/file/897806/Maths_guidance_KS_1_and_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5414A2043AB14CAA6C9B5D94FEA118" ma:contentTypeVersion="6" ma:contentTypeDescription="Create a new document." ma:contentTypeScope="" ma:versionID="ff0182268737a4789bdab808cc7399ca">
  <xsd:schema xmlns:xsd="http://www.w3.org/2001/XMLSchema" xmlns:xs="http://www.w3.org/2001/XMLSchema" xmlns:p="http://schemas.microsoft.com/office/2006/metadata/properties" xmlns:ns2="f65edd37-60b1-4ef0-a8b9-99e1686f0dda" xmlns:ns3="fc4813a7-6522-4e15-89a2-8c9508ac84b8" targetNamespace="http://schemas.microsoft.com/office/2006/metadata/properties" ma:root="true" ma:fieldsID="e7cbbb244b7ced3a35aeced334cdcb4f" ns2:_="" ns3:_="">
    <xsd:import namespace="f65edd37-60b1-4ef0-a8b9-99e1686f0dda"/>
    <xsd:import namespace="fc4813a7-6522-4e15-89a2-8c9508ac84b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edd37-60b1-4ef0-a8b9-99e1686f0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4813a7-6522-4e15-89a2-8c9508ac84b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1D44B0-59DF-4C17-8142-21C7794E8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edd37-60b1-4ef0-a8b9-99e1686f0dda"/>
    <ds:schemaRef ds:uri="fc4813a7-6522-4e15-89a2-8c9508ac84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3B867F4-929E-4EE2-A1FD-A4EACA626963}">
  <ds:schemaRefs>
    <ds:schemaRef ds:uri="http://schemas.openxmlformats.org/officeDocument/2006/bibliography"/>
  </ds:schemaRefs>
</ds:datastoreItem>
</file>

<file path=customXml/itemProps3.xml><?xml version="1.0" encoding="utf-8"?>
<ds:datastoreItem xmlns:ds="http://schemas.openxmlformats.org/officeDocument/2006/customXml" ds:itemID="{2A6E3381-3D29-432E-8356-9A75E7F3FFD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FAAE95-9E09-45B2-A57B-72C2C83BC6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2065</Words>
  <Characters>11772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Pupil premium example statement (primary)</vt:lpstr>
    </vt:vector>
  </TitlesOfParts>
  <Company/>
  <LinksUpToDate>false</LinksUpToDate>
  <CharactersWithSpaces>13810</CharactersWithSpaces>
  <SharedDoc>false</SharedDoc>
  <HLinks>
    <vt:vector size="120" baseType="variant">
      <vt:variant>
        <vt:i4>6488189</vt:i4>
      </vt:variant>
      <vt:variant>
        <vt:i4>57</vt:i4>
      </vt:variant>
      <vt:variant>
        <vt:i4>0</vt:i4>
      </vt:variant>
      <vt:variant>
        <vt:i4>5</vt:i4>
      </vt:variant>
      <vt:variant>
        <vt:lpwstr>https://educationendowmentfoundation.org.uk/education-evidence/guidance-reports/implementation</vt:lpwstr>
      </vt:variant>
      <vt:variant>
        <vt:lpwstr/>
      </vt:variant>
      <vt:variant>
        <vt:i4>2359415</vt:i4>
      </vt:variant>
      <vt:variant>
        <vt:i4>54</vt:i4>
      </vt:variant>
      <vt:variant>
        <vt:i4>0</vt:i4>
      </vt:variant>
      <vt:variant>
        <vt:i4>5</vt:i4>
      </vt:variant>
      <vt:variant>
        <vt:lpwstr>https://www.gov.uk/guidance/senior-mental-health-lead-training</vt:lpwstr>
      </vt:variant>
      <vt:variant>
        <vt:lpwstr/>
      </vt:variant>
      <vt:variant>
        <vt:i4>5636127</vt:i4>
      </vt:variant>
      <vt:variant>
        <vt:i4>51</vt:i4>
      </vt:variant>
      <vt:variant>
        <vt:i4>0</vt:i4>
      </vt:variant>
      <vt:variant>
        <vt:i4>5</vt:i4>
      </vt:variant>
      <vt:variant>
        <vt:lpwstr>https://educationendowmentfoundation.org.uk/education-evidence/teaching-learning-toolkit/feedback</vt:lpwstr>
      </vt:variant>
      <vt:variant>
        <vt:lpwstr/>
      </vt:variant>
      <vt:variant>
        <vt:i4>6160462</vt:i4>
      </vt:variant>
      <vt:variant>
        <vt:i4>48</vt:i4>
      </vt:variant>
      <vt:variant>
        <vt:i4>0</vt:i4>
      </vt:variant>
      <vt:variant>
        <vt:i4>5</vt:i4>
      </vt:variant>
      <vt:variant>
        <vt:lpwstr>https://www.gov.uk/government/publications/school-attendance/framework-for-securing-full-attendance-actions-for-schools-and-local-authorities</vt:lpwstr>
      </vt:variant>
      <vt:variant>
        <vt:lpwstr/>
      </vt:variant>
      <vt:variant>
        <vt:i4>5701726</vt:i4>
      </vt:variant>
      <vt:variant>
        <vt:i4>45</vt:i4>
      </vt:variant>
      <vt:variant>
        <vt:i4>0</vt:i4>
      </vt:variant>
      <vt:variant>
        <vt:i4>5</vt:i4>
      </vt:variant>
      <vt:variant>
        <vt:lpwstr>https://educationendowmentfoundation.org.uk/education-evidence/teaching-learning-toolkit/behaviour-interventions</vt:lpwstr>
      </vt:variant>
      <vt:variant>
        <vt:lpwstr/>
      </vt:variant>
      <vt:variant>
        <vt:i4>1835075</vt:i4>
      </vt:variant>
      <vt:variant>
        <vt:i4>42</vt:i4>
      </vt:variant>
      <vt:variant>
        <vt:i4>0</vt:i4>
      </vt:variant>
      <vt:variant>
        <vt:i4>5</vt:i4>
      </vt:variant>
      <vt:variant>
        <vt:lpwstr>https://educationendowmentfoundation.org.uk/evidence-summaries/teaching-learning-toolkit/small-group-tuition/</vt:lpwstr>
      </vt:variant>
      <vt:variant>
        <vt:lpwstr/>
      </vt:variant>
      <vt:variant>
        <vt:i4>2752557</vt:i4>
      </vt:variant>
      <vt:variant>
        <vt:i4>39</vt:i4>
      </vt:variant>
      <vt:variant>
        <vt:i4>0</vt:i4>
      </vt:variant>
      <vt:variant>
        <vt:i4>5</vt:i4>
      </vt:variant>
      <vt:variant>
        <vt:lpwstr>https://educationendowmentfoundation.org.uk/education-evidence/teaching-learning-toolkit/one-to-one-tuition</vt:lpwstr>
      </vt:variant>
      <vt:variant>
        <vt:lpwstr/>
      </vt:variant>
      <vt:variant>
        <vt:i4>327758</vt:i4>
      </vt:variant>
      <vt:variant>
        <vt:i4>36</vt:i4>
      </vt:variant>
      <vt:variant>
        <vt:i4>0</vt:i4>
      </vt:variant>
      <vt:variant>
        <vt:i4>5</vt:i4>
      </vt:variant>
      <vt:variant>
        <vt:lpwstr>https://educationendowmentfoundation.org.uk/evidence-summaries/teaching-learning-toolkit/phonics/</vt:lpwstr>
      </vt:variant>
      <vt:variant>
        <vt:lpwstr/>
      </vt:variant>
      <vt:variant>
        <vt:i4>786503</vt:i4>
      </vt:variant>
      <vt:variant>
        <vt:i4>33</vt:i4>
      </vt:variant>
      <vt:variant>
        <vt:i4>0</vt:i4>
      </vt:variant>
      <vt:variant>
        <vt:i4>5</vt:i4>
      </vt:variant>
      <vt:variant>
        <vt:lpwstr>https://educationendowmentfoundation.org.uk/projects-and-evaluation/projects/nuffield-early-language-intervention</vt:lpwstr>
      </vt:variant>
      <vt:variant>
        <vt:lpwstr/>
      </vt:variant>
      <vt:variant>
        <vt:i4>1507400</vt:i4>
      </vt:variant>
      <vt:variant>
        <vt:i4>30</vt:i4>
      </vt:variant>
      <vt:variant>
        <vt:i4>0</vt:i4>
      </vt:variant>
      <vt:variant>
        <vt:i4>5</vt:i4>
      </vt:variant>
      <vt:variant>
        <vt:lpwstr>https://educationendowmentfoundation.org.uk/education-evidence/teaching-learning-toolkit/oral-language-interventions</vt:lpwstr>
      </vt:variant>
      <vt:variant>
        <vt:lpwstr/>
      </vt:variant>
      <vt:variant>
        <vt:i4>2621501</vt:i4>
      </vt:variant>
      <vt:variant>
        <vt:i4>27</vt:i4>
      </vt:variant>
      <vt:variant>
        <vt:i4>0</vt:i4>
      </vt:variant>
      <vt:variant>
        <vt:i4>5</vt:i4>
      </vt:variant>
      <vt:variant>
        <vt:lpwstr>https://www.nuffieldfoundation.org/project/nuffield-early-language-intervention</vt:lpwstr>
      </vt:variant>
      <vt:variant>
        <vt:lpwstr/>
      </vt:variant>
      <vt:variant>
        <vt:i4>5701638</vt:i4>
      </vt:variant>
      <vt:variant>
        <vt:i4>24</vt:i4>
      </vt:variant>
      <vt:variant>
        <vt:i4>0</vt:i4>
      </vt:variant>
      <vt:variant>
        <vt:i4>5</vt:i4>
      </vt:variant>
      <vt:variant>
        <vt:lpwstr>https://educationendowmentfoundation.org.uk/public/files/Publications/SEL/EEF_Social_and_Emotional_Learning.pdf</vt:lpwstr>
      </vt:variant>
      <vt:variant>
        <vt:lpwstr/>
      </vt:variant>
      <vt:variant>
        <vt:i4>5046273</vt:i4>
      </vt:variant>
      <vt:variant>
        <vt:i4>21</vt:i4>
      </vt:variant>
      <vt:variant>
        <vt:i4>0</vt:i4>
      </vt:variant>
      <vt:variant>
        <vt:i4>5</vt:i4>
      </vt:variant>
      <vt:variant>
        <vt:lpwstr>https://educationendowmentfoundation.org.uk/public/files/Publications/Maths/KS2_KS3_Maths_Guidance_2017.pdf</vt:lpwstr>
      </vt:variant>
      <vt:variant>
        <vt:lpwstr/>
      </vt:variant>
      <vt:variant>
        <vt:i4>4259929</vt:i4>
      </vt:variant>
      <vt:variant>
        <vt:i4>18</vt:i4>
      </vt:variant>
      <vt:variant>
        <vt:i4>0</vt:i4>
      </vt:variant>
      <vt:variant>
        <vt:i4>5</vt:i4>
      </vt:variant>
      <vt:variant>
        <vt:lpwstr>https://assets.publishing.service.gov.uk/government/uploads/system/uploads/attachment_data/file/897806/Maths_guidance_KS_1_and_2.pdf</vt:lpwstr>
      </vt:variant>
      <vt:variant>
        <vt:lpwstr/>
      </vt:variant>
      <vt:variant>
        <vt:i4>327758</vt:i4>
      </vt:variant>
      <vt:variant>
        <vt:i4>15</vt:i4>
      </vt:variant>
      <vt:variant>
        <vt:i4>0</vt:i4>
      </vt:variant>
      <vt:variant>
        <vt:i4>5</vt:i4>
      </vt:variant>
      <vt:variant>
        <vt:lpwstr>https://educationendowmentfoundation.org.uk/evidence-summaries/teaching-learning-toolkit/phonics/</vt:lpwstr>
      </vt:variant>
      <vt:variant>
        <vt:lpwstr/>
      </vt:variant>
      <vt:variant>
        <vt:i4>2228348</vt:i4>
      </vt:variant>
      <vt:variant>
        <vt:i4>12</vt:i4>
      </vt:variant>
      <vt:variant>
        <vt:i4>0</vt:i4>
      </vt:variant>
      <vt:variant>
        <vt:i4>5</vt:i4>
      </vt:variant>
      <vt:variant>
        <vt:lpwstr>https://educationgovuk.sharepoint.com/sites/PupilPremiumStrategyUnit/Shared Documents/General/Policy/Pupil Premium Strategy Statements/Completed example templates/Primary/Choosing a phonics teaching programme - GOV.UK (www.gov.uk)</vt:lpwstr>
      </vt:variant>
      <vt:variant>
        <vt:lpwstr/>
      </vt:variant>
      <vt:variant>
        <vt:i4>4390940</vt:i4>
      </vt:variant>
      <vt:variant>
        <vt:i4>9</vt:i4>
      </vt:variant>
      <vt:variant>
        <vt:i4>0</vt:i4>
      </vt:variant>
      <vt:variant>
        <vt:i4>5</vt:i4>
      </vt:variant>
      <vt:variant>
        <vt:lpwstr>https://educationendowmentfoundation.org.uk/evidence-summaries/teaching-learning-toolkit/oral-language-interventions/</vt:lpwstr>
      </vt:variant>
      <vt:variant>
        <vt:lpwstr/>
      </vt:variant>
      <vt:variant>
        <vt:i4>10</vt:i4>
      </vt:variant>
      <vt:variant>
        <vt:i4>6</vt:i4>
      </vt:variant>
      <vt:variant>
        <vt:i4>0</vt:i4>
      </vt:variant>
      <vt:variant>
        <vt:i4>5</vt:i4>
      </vt:variant>
      <vt:variant>
        <vt:lpwstr>https://educationendowmentfoundation.org.uk/tools/assessing-and-monitoring-pupil-progress/testing/standardised-tests/</vt:lpwstr>
      </vt:variant>
      <vt:variant>
        <vt:lpwstr/>
      </vt:variant>
      <vt:variant>
        <vt:i4>1507402</vt:i4>
      </vt:variant>
      <vt:variant>
        <vt:i4>3</vt:i4>
      </vt:variant>
      <vt:variant>
        <vt:i4>0</vt:i4>
      </vt:variant>
      <vt:variant>
        <vt:i4>5</vt:i4>
      </vt:variant>
      <vt:variant>
        <vt:lpwstr>https://educationendowmentfoundation.org.uk/guidance-for-teachers/using-pupil-premium</vt:lpwstr>
      </vt:variant>
      <vt:variant>
        <vt:lpwstr>:~:text=The%20pupil%20premium%20strategy%20is%20embedded%20within%20a,selected%20on%20the%20basis%20of%20strong%20educational%20evidence.</vt:lpwstr>
      </vt:variant>
      <vt:variant>
        <vt:i4>7864367</vt:i4>
      </vt:variant>
      <vt:variant>
        <vt:i4>0</vt:i4>
      </vt:variant>
      <vt:variant>
        <vt:i4>0</vt:i4>
      </vt:variant>
      <vt:variant>
        <vt:i4>5</vt:i4>
      </vt:variant>
      <vt:variant>
        <vt:lpwstr>https://www.gov.uk/guidance/pupil-premium-effective-use-and-accountability</vt:lpwstr>
      </vt:variant>
      <vt:variant>
        <vt:lpwstr>online-statements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example statement (primary)</dc:title>
  <dc:subject/>
  <dc:creator>Griffiths, Samantha</dc:creator>
  <cp:keywords/>
  <dc:description>Master-ET-v3.8</dc:description>
  <cp:lastModifiedBy>Griffiths, Samantha</cp:lastModifiedBy>
  <cp:revision>2</cp:revision>
  <cp:lastPrinted>2024-05-22T09:58:00Z</cp:lastPrinted>
  <dcterms:created xsi:type="dcterms:W3CDTF">2024-05-22T13:08:00Z</dcterms:created>
  <dcterms:modified xsi:type="dcterms:W3CDTF">2024-05-22T13:08:00Z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0x010100325414A2043AB14CAA6C9B5D94FEA118</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